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B2D55" w14:textId="77777777" w:rsidR="007A05D7" w:rsidRPr="00C826CE" w:rsidRDefault="007A05D7" w:rsidP="007A05D7">
      <w:pPr>
        <w:autoSpaceDN w:val="0"/>
        <w:spacing w:after="0" w:line="240" w:lineRule="auto"/>
        <w:jc w:val="right"/>
        <w:rPr>
          <w:rFonts w:ascii="Times New Roman" w:hAnsi="Times New Roman" w:cs="Times New Roman"/>
          <w:sz w:val="28"/>
          <w:szCs w:val="20"/>
          <w:lang w:eastAsia="zh-CN"/>
        </w:rPr>
      </w:pPr>
      <w:r w:rsidRPr="00C826CE">
        <w:rPr>
          <w:rFonts w:ascii="Times New Roman" w:hAnsi="Times New Roman" w:cs="Times New Roman"/>
          <w:sz w:val="28"/>
          <w:szCs w:val="20"/>
          <w:lang w:eastAsia="zh-CN"/>
        </w:rPr>
        <w:t>ПРОЕКТ</w:t>
      </w:r>
    </w:p>
    <w:p w14:paraId="6CB6D245" w14:textId="77777777" w:rsidR="007A05D7" w:rsidRPr="00C826CE" w:rsidRDefault="007A05D7" w:rsidP="007A05D7">
      <w:pPr>
        <w:widowControl w:val="0"/>
        <w:spacing w:after="0" w:line="240" w:lineRule="auto"/>
        <w:jc w:val="center"/>
        <w:outlineLvl w:val="0"/>
        <w:rPr>
          <w:rFonts w:ascii="Times New Roman" w:eastAsia="Calibri" w:hAnsi="Times New Roman" w:cs="Times New Roman"/>
          <w:b/>
          <w:bCs/>
          <w:sz w:val="32"/>
          <w:szCs w:val="32"/>
        </w:rPr>
      </w:pPr>
    </w:p>
    <w:p w14:paraId="3CAD8A57" w14:textId="77777777" w:rsidR="007A05D7" w:rsidRPr="00C826CE" w:rsidRDefault="007A05D7" w:rsidP="007A05D7">
      <w:pPr>
        <w:widowControl w:val="0"/>
        <w:spacing w:after="0" w:line="240" w:lineRule="auto"/>
        <w:jc w:val="center"/>
        <w:outlineLvl w:val="0"/>
        <w:rPr>
          <w:rFonts w:ascii="Times New Roman" w:eastAsia="Calibri" w:hAnsi="Times New Roman" w:cs="Times New Roman"/>
          <w:b/>
          <w:sz w:val="34"/>
          <w:szCs w:val="34"/>
        </w:rPr>
      </w:pPr>
      <w:r w:rsidRPr="00C826CE">
        <w:rPr>
          <w:rFonts w:ascii="Times New Roman" w:eastAsia="Calibri" w:hAnsi="Times New Roman" w:cs="Times New Roman"/>
          <w:b/>
          <w:bCs/>
          <w:sz w:val="34"/>
          <w:szCs w:val="34"/>
        </w:rPr>
        <w:t xml:space="preserve">АДМИНИСТРАЦИЯ </w:t>
      </w:r>
      <w:r w:rsidRPr="00C826CE">
        <w:rPr>
          <w:rFonts w:ascii="Times New Roman" w:eastAsia="Calibri" w:hAnsi="Times New Roman" w:cs="Times New Roman"/>
          <w:b/>
          <w:sz w:val="34"/>
          <w:szCs w:val="34"/>
        </w:rPr>
        <w:t>КУРСКОЙ ОБЛАСТИ</w:t>
      </w:r>
    </w:p>
    <w:p w14:paraId="68A10D62" w14:textId="77777777" w:rsidR="007A05D7" w:rsidRPr="00C826CE" w:rsidRDefault="007A05D7" w:rsidP="007A05D7">
      <w:pPr>
        <w:widowControl w:val="0"/>
        <w:spacing w:after="0" w:line="240" w:lineRule="auto"/>
        <w:jc w:val="center"/>
        <w:rPr>
          <w:rFonts w:ascii="Times New Roman" w:eastAsia="Calibri" w:hAnsi="Times New Roman" w:cs="Times New Roman"/>
          <w:b/>
          <w:bCs/>
          <w:color w:val="000000"/>
          <w:spacing w:val="80"/>
          <w:lang w:bidi="ru-RU"/>
        </w:rPr>
      </w:pPr>
    </w:p>
    <w:p w14:paraId="058B6A62" w14:textId="77777777" w:rsidR="007A05D7" w:rsidRPr="00C826CE" w:rsidRDefault="007A05D7" w:rsidP="007A05D7">
      <w:pPr>
        <w:widowControl w:val="0"/>
        <w:spacing w:after="0" w:line="240" w:lineRule="auto"/>
        <w:jc w:val="center"/>
        <w:rPr>
          <w:rFonts w:ascii="Times New Roman" w:eastAsia="Calibri" w:hAnsi="Times New Roman" w:cs="Times New Roman"/>
          <w:spacing w:val="40"/>
          <w:sz w:val="30"/>
          <w:szCs w:val="30"/>
        </w:rPr>
      </w:pPr>
      <w:r w:rsidRPr="00C826CE">
        <w:rPr>
          <w:rFonts w:ascii="Times New Roman" w:eastAsia="Calibri" w:hAnsi="Times New Roman" w:cs="Times New Roman"/>
          <w:bCs/>
          <w:color w:val="000000"/>
          <w:spacing w:val="40"/>
          <w:sz w:val="30"/>
          <w:szCs w:val="30"/>
          <w:lang w:bidi="ru-RU"/>
        </w:rPr>
        <w:t>ПОСТАНОВЛЕНИЕ</w:t>
      </w:r>
    </w:p>
    <w:p w14:paraId="507CD5CB" w14:textId="77777777" w:rsidR="007A05D7" w:rsidRPr="00C826CE" w:rsidRDefault="007A05D7" w:rsidP="007A05D7">
      <w:pPr>
        <w:autoSpaceDN w:val="0"/>
        <w:spacing w:after="0" w:line="240" w:lineRule="auto"/>
        <w:jc w:val="center"/>
        <w:rPr>
          <w:rFonts w:ascii="Times New Roman" w:hAnsi="Times New Roman" w:cs="Times New Roman"/>
          <w:sz w:val="16"/>
          <w:szCs w:val="16"/>
          <w:lang w:eastAsia="zh-CN"/>
        </w:rPr>
      </w:pPr>
    </w:p>
    <w:p w14:paraId="60229C51" w14:textId="77777777" w:rsidR="007A05D7" w:rsidRPr="00C826CE" w:rsidRDefault="007A05D7" w:rsidP="007A05D7">
      <w:pPr>
        <w:spacing w:after="0" w:line="240" w:lineRule="auto"/>
        <w:jc w:val="center"/>
        <w:rPr>
          <w:rFonts w:ascii="Times New Roman" w:hAnsi="Times New Roman" w:cs="Times New Roman"/>
          <w:sz w:val="26"/>
          <w:szCs w:val="26"/>
        </w:rPr>
      </w:pPr>
      <w:r w:rsidRPr="00C826CE">
        <w:rPr>
          <w:rFonts w:ascii="Times New Roman" w:hAnsi="Times New Roman" w:cs="Times New Roman"/>
          <w:sz w:val="26"/>
          <w:szCs w:val="26"/>
        </w:rPr>
        <w:t>от ______________</w:t>
      </w:r>
      <w:proofErr w:type="gramStart"/>
      <w:r w:rsidRPr="00C826CE">
        <w:rPr>
          <w:rFonts w:ascii="Times New Roman" w:hAnsi="Times New Roman" w:cs="Times New Roman"/>
          <w:sz w:val="26"/>
          <w:szCs w:val="26"/>
        </w:rPr>
        <w:t>_  №</w:t>
      </w:r>
      <w:proofErr w:type="gramEnd"/>
      <w:r w:rsidRPr="00C826CE">
        <w:rPr>
          <w:rFonts w:ascii="Times New Roman" w:hAnsi="Times New Roman" w:cs="Times New Roman"/>
          <w:sz w:val="26"/>
          <w:szCs w:val="26"/>
        </w:rPr>
        <w:t xml:space="preserve"> ______________</w:t>
      </w:r>
    </w:p>
    <w:p w14:paraId="2AD3CBE2" w14:textId="77777777" w:rsidR="007A05D7" w:rsidRPr="00C826CE" w:rsidRDefault="007A05D7" w:rsidP="007A05D7">
      <w:pPr>
        <w:spacing w:after="0" w:line="240" w:lineRule="auto"/>
        <w:jc w:val="center"/>
        <w:rPr>
          <w:rFonts w:ascii="Times New Roman" w:hAnsi="Times New Roman" w:cs="Times New Roman"/>
          <w:sz w:val="16"/>
          <w:szCs w:val="16"/>
        </w:rPr>
      </w:pPr>
    </w:p>
    <w:p w14:paraId="1A416BA1" w14:textId="77777777" w:rsidR="007A05D7" w:rsidRPr="00C826CE" w:rsidRDefault="007A05D7" w:rsidP="007A05D7">
      <w:pPr>
        <w:spacing w:after="0" w:line="240" w:lineRule="auto"/>
        <w:jc w:val="center"/>
        <w:rPr>
          <w:rFonts w:ascii="Times New Roman" w:hAnsi="Times New Roman" w:cs="Times New Roman"/>
          <w:sz w:val="26"/>
          <w:szCs w:val="26"/>
          <w:lang w:eastAsia="zh-CN"/>
        </w:rPr>
      </w:pPr>
      <w:r w:rsidRPr="00C826CE">
        <w:rPr>
          <w:rFonts w:ascii="Times New Roman" w:hAnsi="Times New Roman" w:cs="Times New Roman"/>
          <w:sz w:val="26"/>
          <w:szCs w:val="26"/>
        </w:rPr>
        <w:t>г. Курск</w:t>
      </w:r>
    </w:p>
    <w:p w14:paraId="5ACAC0C0" w14:textId="77777777" w:rsidR="007A05D7" w:rsidRPr="00C826CE" w:rsidRDefault="007A05D7" w:rsidP="007A05D7">
      <w:pPr>
        <w:spacing w:after="0" w:line="240" w:lineRule="auto"/>
        <w:jc w:val="center"/>
        <w:textAlignment w:val="baseline"/>
        <w:rPr>
          <w:rFonts w:ascii="Times New Roman" w:eastAsia="Times New Roman" w:hAnsi="Times New Roman"/>
          <w:bCs/>
          <w:sz w:val="28"/>
          <w:szCs w:val="28"/>
          <w:lang w:eastAsia="ru-RU"/>
        </w:rPr>
      </w:pPr>
    </w:p>
    <w:p w14:paraId="2F51679C" w14:textId="77777777" w:rsidR="007A05D7" w:rsidRPr="00C826CE" w:rsidRDefault="007A05D7" w:rsidP="007A05D7">
      <w:pPr>
        <w:spacing w:after="0" w:line="240" w:lineRule="auto"/>
        <w:jc w:val="center"/>
        <w:textAlignment w:val="baseline"/>
        <w:rPr>
          <w:rFonts w:ascii="Times New Roman" w:eastAsia="Times New Roman" w:hAnsi="Times New Roman"/>
          <w:b/>
          <w:bCs/>
          <w:sz w:val="28"/>
          <w:szCs w:val="28"/>
          <w:lang w:eastAsia="ru-RU"/>
        </w:rPr>
      </w:pPr>
      <w:r w:rsidRPr="00C826CE">
        <w:rPr>
          <w:rFonts w:ascii="Times New Roman" w:eastAsia="Times New Roman" w:hAnsi="Times New Roman"/>
          <w:b/>
          <w:bCs/>
          <w:sz w:val="28"/>
          <w:szCs w:val="28"/>
          <w:lang w:eastAsia="ru-RU"/>
        </w:rPr>
        <w:t xml:space="preserve">О внесении изменений в Генеральный план </w:t>
      </w:r>
    </w:p>
    <w:p w14:paraId="610087B0" w14:textId="77777777" w:rsidR="007A05D7" w:rsidRPr="00C826CE" w:rsidRDefault="007A05D7" w:rsidP="007A05D7">
      <w:pPr>
        <w:spacing w:after="0" w:line="240" w:lineRule="auto"/>
        <w:jc w:val="center"/>
        <w:textAlignment w:val="baseline"/>
        <w:rPr>
          <w:rFonts w:ascii="Times New Roman" w:eastAsia="Times New Roman" w:hAnsi="Times New Roman"/>
          <w:b/>
          <w:bCs/>
          <w:sz w:val="28"/>
          <w:szCs w:val="28"/>
          <w:lang w:eastAsia="ru-RU"/>
        </w:rPr>
      </w:pPr>
      <w:r w:rsidRPr="00C826CE">
        <w:rPr>
          <w:rFonts w:ascii="Times New Roman" w:eastAsia="Times New Roman" w:hAnsi="Times New Roman"/>
          <w:b/>
          <w:bCs/>
          <w:sz w:val="28"/>
          <w:szCs w:val="28"/>
          <w:lang w:eastAsia="ru-RU"/>
        </w:rPr>
        <w:t xml:space="preserve">муниципального образования «Тазовский сельсовет» </w:t>
      </w:r>
    </w:p>
    <w:p w14:paraId="6C6257BB" w14:textId="77777777" w:rsidR="007A05D7" w:rsidRPr="00C826CE" w:rsidRDefault="007A05D7" w:rsidP="007A05D7">
      <w:pPr>
        <w:spacing w:after="0" w:line="240" w:lineRule="auto"/>
        <w:jc w:val="center"/>
        <w:textAlignment w:val="baseline"/>
        <w:rPr>
          <w:rFonts w:ascii="Times New Roman" w:eastAsia="Times New Roman" w:hAnsi="Times New Roman"/>
          <w:b/>
          <w:bCs/>
          <w:sz w:val="28"/>
          <w:szCs w:val="28"/>
          <w:lang w:eastAsia="ru-RU"/>
        </w:rPr>
      </w:pPr>
      <w:r w:rsidRPr="00C826CE">
        <w:rPr>
          <w:rFonts w:ascii="Times New Roman" w:eastAsia="Times New Roman" w:hAnsi="Times New Roman"/>
          <w:b/>
          <w:bCs/>
          <w:sz w:val="28"/>
          <w:szCs w:val="28"/>
          <w:lang w:eastAsia="ru-RU"/>
        </w:rPr>
        <w:t>Золотухинского района Курской области</w:t>
      </w:r>
    </w:p>
    <w:p w14:paraId="13CC9740" w14:textId="77777777" w:rsidR="007A05D7" w:rsidRPr="00C826CE" w:rsidRDefault="007A05D7" w:rsidP="007A05D7">
      <w:pPr>
        <w:spacing w:after="0" w:line="240" w:lineRule="auto"/>
        <w:jc w:val="center"/>
        <w:textAlignment w:val="baseline"/>
        <w:rPr>
          <w:rFonts w:ascii="Times New Roman" w:eastAsia="Times New Roman" w:hAnsi="Times New Roman"/>
          <w:b/>
          <w:bCs/>
          <w:sz w:val="28"/>
          <w:szCs w:val="28"/>
          <w:lang w:eastAsia="ru-RU"/>
        </w:rPr>
      </w:pPr>
    </w:p>
    <w:p w14:paraId="2AD31E89" w14:textId="77777777" w:rsidR="007A05D7" w:rsidRPr="00C826CE" w:rsidRDefault="007A05D7" w:rsidP="007A05D7">
      <w:pPr>
        <w:pStyle w:val="a5"/>
        <w:tabs>
          <w:tab w:val="left" w:pos="709"/>
        </w:tabs>
        <w:ind w:firstLine="709"/>
        <w:jc w:val="both"/>
        <w:rPr>
          <w:szCs w:val="28"/>
        </w:rPr>
      </w:pPr>
    </w:p>
    <w:p w14:paraId="00472EA9" w14:textId="77777777" w:rsidR="007A05D7" w:rsidRPr="00C826CE" w:rsidRDefault="007A05D7" w:rsidP="007A05D7">
      <w:pPr>
        <w:pStyle w:val="a5"/>
        <w:tabs>
          <w:tab w:val="left" w:pos="709"/>
        </w:tabs>
        <w:ind w:firstLine="709"/>
        <w:jc w:val="both"/>
        <w:rPr>
          <w:szCs w:val="28"/>
        </w:rPr>
      </w:pPr>
      <w:r w:rsidRPr="00C826CE">
        <w:rPr>
          <w:szCs w:val="28"/>
        </w:rPr>
        <w:t xml:space="preserve">В соответствии с Градостроительным кодексом Российской Федерации, Законом Курской области от 7 декабря 2021 года № 109-ЗКО </w:t>
      </w:r>
      <w:r w:rsidRPr="00C826CE">
        <w:rPr>
          <w:szCs w:val="28"/>
        </w:rPr>
        <w:br/>
        <w:t>«О перераспределении отдельных полномочий между органами местного самоуправления поселений, муниципальных районов Курской области и органами государственной власти Курской области в области градостроительной деятельности», постановлением Администрации Курской области от 02.03.2022 № 180-па «Об утверждении Положения о порядке подготовки и утверждения проектов документов территориального планирования городских и сельских поселений Курской области» Администрация Курской области ПОСТАНОВЛЯЕТ:</w:t>
      </w:r>
    </w:p>
    <w:p w14:paraId="45D5C869" w14:textId="77777777" w:rsidR="007A05D7" w:rsidRPr="00C826CE" w:rsidRDefault="007A05D7" w:rsidP="007A05D7">
      <w:pPr>
        <w:pStyle w:val="a5"/>
        <w:tabs>
          <w:tab w:val="left" w:pos="709"/>
        </w:tabs>
        <w:ind w:firstLine="709"/>
        <w:jc w:val="both"/>
        <w:rPr>
          <w:szCs w:val="28"/>
        </w:rPr>
      </w:pPr>
      <w:r w:rsidRPr="00C826CE">
        <w:rPr>
          <w:szCs w:val="28"/>
        </w:rPr>
        <w:t>Утвердить прилагаемые изменения, которые вносятся в Генеральный план муниципального образования «Тазовский сельсовет» Золотухинского района Курской области, утвержденный решением Собрания депутатов Тазовского сельсовета Золотухинского района Курской области от 22.10.2018 № 23.</w:t>
      </w:r>
    </w:p>
    <w:p w14:paraId="357634C5" w14:textId="77777777" w:rsidR="007A05D7" w:rsidRPr="00C826CE" w:rsidRDefault="007A05D7" w:rsidP="007A05D7">
      <w:pPr>
        <w:shd w:val="clear" w:color="auto" w:fill="FFFFFF"/>
        <w:adjustRightInd w:val="0"/>
        <w:spacing w:after="0" w:line="240" w:lineRule="auto"/>
        <w:jc w:val="both"/>
        <w:rPr>
          <w:rFonts w:ascii="Times New Roman" w:eastAsia="Times New Roman" w:hAnsi="Times New Roman"/>
          <w:sz w:val="28"/>
          <w:szCs w:val="28"/>
          <w:lang w:eastAsia="ru-RU"/>
        </w:rPr>
      </w:pPr>
    </w:p>
    <w:p w14:paraId="12D33C84" w14:textId="77777777" w:rsidR="007A05D7" w:rsidRPr="00C826CE" w:rsidRDefault="007A05D7" w:rsidP="007A05D7">
      <w:pPr>
        <w:shd w:val="clear" w:color="auto" w:fill="FFFFFF"/>
        <w:adjustRightInd w:val="0"/>
        <w:spacing w:after="0" w:line="240" w:lineRule="auto"/>
        <w:jc w:val="both"/>
        <w:rPr>
          <w:rFonts w:ascii="Times New Roman" w:eastAsia="Times New Roman" w:hAnsi="Times New Roman"/>
          <w:sz w:val="28"/>
          <w:szCs w:val="28"/>
          <w:lang w:eastAsia="ru-RU"/>
        </w:rPr>
      </w:pPr>
    </w:p>
    <w:p w14:paraId="4CC54A5A" w14:textId="77777777" w:rsidR="007A05D7" w:rsidRPr="00C826CE" w:rsidRDefault="007A05D7" w:rsidP="007A05D7">
      <w:pPr>
        <w:shd w:val="clear" w:color="auto" w:fill="FFFFFF"/>
        <w:adjustRightInd w:val="0"/>
        <w:spacing w:after="0" w:line="240" w:lineRule="auto"/>
        <w:jc w:val="both"/>
        <w:rPr>
          <w:rFonts w:ascii="Times New Roman" w:eastAsia="Times New Roman" w:hAnsi="Times New Roman"/>
          <w:sz w:val="28"/>
          <w:szCs w:val="28"/>
          <w:lang w:eastAsia="ru-RU"/>
        </w:rPr>
      </w:pPr>
      <w:r w:rsidRPr="00C826CE">
        <w:rPr>
          <w:rFonts w:ascii="Times New Roman" w:eastAsia="Times New Roman" w:hAnsi="Times New Roman"/>
          <w:sz w:val="28"/>
          <w:szCs w:val="28"/>
          <w:lang w:eastAsia="ru-RU"/>
        </w:rPr>
        <w:t xml:space="preserve">Губернатор </w:t>
      </w:r>
    </w:p>
    <w:p w14:paraId="47C23397" w14:textId="77777777" w:rsidR="007A05D7" w:rsidRPr="00C826CE" w:rsidRDefault="007A05D7" w:rsidP="007A05D7">
      <w:pPr>
        <w:shd w:val="clear" w:color="auto" w:fill="FFFFFF"/>
        <w:adjustRightInd w:val="0"/>
        <w:spacing w:after="0" w:line="240" w:lineRule="auto"/>
        <w:jc w:val="both"/>
        <w:rPr>
          <w:rFonts w:ascii="Times New Roman" w:eastAsia="Times New Roman" w:hAnsi="Times New Roman"/>
          <w:sz w:val="28"/>
          <w:szCs w:val="28"/>
          <w:lang w:eastAsia="ru-RU"/>
        </w:rPr>
      </w:pPr>
      <w:r w:rsidRPr="00C826CE">
        <w:rPr>
          <w:rFonts w:ascii="Times New Roman" w:eastAsia="Times New Roman" w:hAnsi="Times New Roman"/>
          <w:sz w:val="28"/>
          <w:szCs w:val="28"/>
          <w:lang w:eastAsia="ru-RU"/>
        </w:rPr>
        <w:t xml:space="preserve">Курской области                                                            </w:t>
      </w:r>
      <w:bookmarkStart w:id="0" w:name="P1561"/>
      <w:bookmarkStart w:id="1" w:name="P1562"/>
      <w:bookmarkStart w:id="2" w:name="P1568"/>
      <w:bookmarkStart w:id="3" w:name="P1569"/>
      <w:bookmarkStart w:id="4" w:name="P1590"/>
      <w:bookmarkStart w:id="5" w:name="P1591"/>
      <w:bookmarkStart w:id="6" w:name="P1598"/>
      <w:bookmarkStart w:id="7" w:name="P1599"/>
      <w:bookmarkStart w:id="8" w:name="P1610"/>
      <w:bookmarkStart w:id="9" w:name="P1615"/>
      <w:bookmarkStart w:id="10" w:name="P1626"/>
      <w:bookmarkStart w:id="11" w:name="P1629"/>
      <w:bookmarkStart w:id="12" w:name="P1636"/>
      <w:bookmarkStart w:id="13" w:name="P1651"/>
      <w:bookmarkStart w:id="14" w:name="P1673"/>
      <w:bookmarkStart w:id="15" w:name="P1680"/>
      <w:bookmarkStart w:id="16" w:name="P1701"/>
      <w:bookmarkStart w:id="17" w:name="P1705"/>
      <w:bookmarkStart w:id="18" w:name="P1709"/>
      <w:bookmarkStart w:id="19" w:name="P1714"/>
      <w:bookmarkStart w:id="20" w:name="P1719"/>
      <w:bookmarkStart w:id="21" w:name="P110"/>
      <w:bookmarkStart w:id="22" w:name="P47"/>
      <w:bookmarkStart w:id="23" w:name="P53"/>
      <w:bookmarkStart w:id="24" w:name="P56"/>
      <w:bookmarkStart w:id="25" w:name="P58"/>
      <w:bookmarkStart w:id="26" w:name="P59"/>
      <w:bookmarkStart w:id="27" w:name="P62"/>
      <w:bookmarkStart w:id="28" w:name="P119"/>
      <w:bookmarkStart w:id="29" w:name="P1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826CE">
        <w:rPr>
          <w:rFonts w:ascii="Times New Roman" w:eastAsia="Times New Roman" w:hAnsi="Times New Roman"/>
          <w:sz w:val="28"/>
          <w:szCs w:val="28"/>
          <w:lang w:eastAsia="ru-RU"/>
        </w:rPr>
        <w:t xml:space="preserve">                   Р. </w:t>
      </w:r>
      <w:proofErr w:type="spellStart"/>
      <w:r w:rsidRPr="00C826CE">
        <w:rPr>
          <w:rFonts w:ascii="Times New Roman" w:eastAsia="Times New Roman" w:hAnsi="Times New Roman"/>
          <w:sz w:val="28"/>
          <w:szCs w:val="28"/>
          <w:lang w:eastAsia="ru-RU"/>
        </w:rPr>
        <w:t>Старовойт</w:t>
      </w:r>
      <w:proofErr w:type="spellEnd"/>
    </w:p>
    <w:p w14:paraId="0041F9FB" w14:textId="77777777" w:rsidR="007A05D7" w:rsidRPr="00C826CE" w:rsidRDefault="007A05D7" w:rsidP="007A05D7"/>
    <w:p w14:paraId="7E1FC8A7"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p>
    <w:p w14:paraId="2461B0E6"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p>
    <w:p w14:paraId="52CC1D94"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sectPr w:rsidR="007A05D7" w:rsidRPr="00C826CE" w:rsidSect="004226C4">
          <w:headerReference w:type="default" r:id="rId7"/>
          <w:pgSz w:w="11906" w:h="16838"/>
          <w:pgMar w:top="1134" w:right="1134" w:bottom="1134" w:left="1701" w:header="709" w:footer="709" w:gutter="0"/>
          <w:cols w:space="708"/>
          <w:titlePg/>
          <w:docGrid w:linePitch="360"/>
        </w:sectPr>
      </w:pPr>
    </w:p>
    <w:p w14:paraId="7B978F2D"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lastRenderedPageBreak/>
        <w:t>УТВЕРЖДЕНЫ</w:t>
      </w:r>
    </w:p>
    <w:p w14:paraId="005CBE71"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постановлением Администрации</w:t>
      </w:r>
    </w:p>
    <w:p w14:paraId="0102A9BB"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Курской области</w:t>
      </w:r>
    </w:p>
    <w:p w14:paraId="5E3612A5" w14:textId="77777777" w:rsidR="007A05D7" w:rsidRPr="00C826CE" w:rsidRDefault="007A05D7" w:rsidP="007A05D7">
      <w:pPr>
        <w:spacing w:after="0" w:line="240" w:lineRule="auto"/>
        <w:ind w:left="5103"/>
        <w:jc w:val="center"/>
        <w:textAlignment w:val="baseline"/>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от ______________№_____</w:t>
      </w:r>
    </w:p>
    <w:p w14:paraId="5B76367E" w14:textId="77777777" w:rsidR="007A05D7" w:rsidRPr="00C826CE" w:rsidRDefault="007A05D7" w:rsidP="007A05D7">
      <w:pPr>
        <w:spacing w:after="0" w:line="240" w:lineRule="auto"/>
        <w:jc w:val="center"/>
        <w:textAlignment w:val="baseline"/>
        <w:rPr>
          <w:rFonts w:ascii="Times New Roman" w:eastAsia="Times New Roman" w:hAnsi="Times New Roman" w:cs="Times New Roman"/>
          <w:b/>
          <w:bCs/>
          <w:sz w:val="28"/>
          <w:szCs w:val="28"/>
          <w:lang w:eastAsia="ru-RU"/>
        </w:rPr>
      </w:pPr>
    </w:p>
    <w:p w14:paraId="61156A2B" w14:textId="77777777" w:rsidR="007A05D7" w:rsidRPr="00C826CE" w:rsidRDefault="007A05D7" w:rsidP="007A05D7">
      <w:pPr>
        <w:spacing w:after="0" w:line="240" w:lineRule="auto"/>
        <w:jc w:val="center"/>
        <w:textAlignment w:val="baseline"/>
        <w:rPr>
          <w:rFonts w:ascii="Times New Roman" w:eastAsia="Times New Roman" w:hAnsi="Times New Roman" w:cs="Times New Roman"/>
          <w:b/>
          <w:bCs/>
          <w:sz w:val="28"/>
          <w:szCs w:val="28"/>
          <w:lang w:eastAsia="ru-RU"/>
        </w:rPr>
      </w:pPr>
    </w:p>
    <w:p w14:paraId="0D96F121" w14:textId="77777777" w:rsidR="007A05D7" w:rsidRPr="00C826CE" w:rsidRDefault="007A05D7" w:rsidP="007A05D7">
      <w:pPr>
        <w:spacing w:after="0" w:line="240" w:lineRule="auto"/>
        <w:jc w:val="center"/>
        <w:textAlignment w:val="baseline"/>
        <w:rPr>
          <w:rFonts w:ascii="Times New Roman" w:eastAsia="Times New Roman" w:hAnsi="Times New Roman" w:cs="Times New Roman"/>
          <w:b/>
          <w:bCs/>
          <w:sz w:val="28"/>
          <w:szCs w:val="28"/>
          <w:lang w:eastAsia="ru-RU"/>
        </w:rPr>
      </w:pPr>
      <w:r w:rsidRPr="00C826CE">
        <w:rPr>
          <w:rFonts w:ascii="Times New Roman" w:eastAsia="Times New Roman" w:hAnsi="Times New Roman" w:cs="Times New Roman"/>
          <w:b/>
          <w:bCs/>
          <w:sz w:val="28"/>
          <w:szCs w:val="28"/>
          <w:lang w:eastAsia="ru-RU"/>
        </w:rPr>
        <w:t>ИЗМЕНЕНИЯ,</w:t>
      </w:r>
    </w:p>
    <w:p w14:paraId="72AD3BFA" w14:textId="5F49DE6C" w:rsidR="007A05D7" w:rsidRPr="00C826CE" w:rsidRDefault="007A05D7" w:rsidP="00365328">
      <w:pPr>
        <w:spacing w:after="0" w:line="240" w:lineRule="auto"/>
        <w:jc w:val="center"/>
        <w:rPr>
          <w:rFonts w:ascii="Times New Roman" w:eastAsia="Times New Roman" w:hAnsi="Times New Roman" w:cs="Times New Roman"/>
          <w:b/>
          <w:bCs/>
          <w:sz w:val="28"/>
          <w:szCs w:val="28"/>
          <w:lang w:eastAsia="ru-RU"/>
        </w:rPr>
      </w:pPr>
      <w:r w:rsidRPr="00C826CE">
        <w:rPr>
          <w:rFonts w:ascii="Times New Roman" w:eastAsia="Times New Roman" w:hAnsi="Times New Roman" w:cs="Times New Roman"/>
          <w:b/>
          <w:bCs/>
          <w:sz w:val="28"/>
          <w:szCs w:val="28"/>
          <w:lang w:eastAsia="ru-RU"/>
        </w:rPr>
        <w:t xml:space="preserve">которые вносятся в Генеральный план муниципального образования </w:t>
      </w:r>
      <w:r w:rsidR="00365328" w:rsidRPr="00C826CE">
        <w:rPr>
          <w:rFonts w:ascii="Times New Roman" w:eastAsia="Times New Roman" w:hAnsi="Times New Roman" w:cs="Times New Roman"/>
          <w:b/>
          <w:bCs/>
          <w:sz w:val="28"/>
          <w:szCs w:val="28"/>
          <w:lang w:eastAsia="ru-RU"/>
        </w:rPr>
        <w:t>«Тазовский сельсовет» Золотухинского района Курской области,</w:t>
      </w:r>
      <w:r w:rsidRPr="00C826CE">
        <w:rPr>
          <w:rFonts w:ascii="Times New Roman" w:eastAsia="Times New Roman" w:hAnsi="Times New Roman" w:cs="Times New Roman"/>
          <w:b/>
          <w:bCs/>
          <w:sz w:val="28"/>
          <w:szCs w:val="28"/>
          <w:lang w:eastAsia="ru-RU"/>
        </w:rPr>
        <w:t xml:space="preserve"> утвержденный решением Собрания депутатов Тазовского сельсовета Золотухинского района Курской области от 22.10.2018 № 23</w:t>
      </w:r>
    </w:p>
    <w:p w14:paraId="20ECEAB5" w14:textId="3CC4A1C2" w:rsidR="00DB479D" w:rsidRPr="00C826CE" w:rsidRDefault="00000000" w:rsidP="00365328">
      <w:pPr>
        <w:spacing w:after="0"/>
        <w:rPr>
          <w:rFonts w:ascii="Times New Roman" w:hAnsi="Times New Roman" w:cs="Times New Roman"/>
          <w:sz w:val="28"/>
          <w:szCs w:val="28"/>
        </w:rPr>
      </w:pPr>
    </w:p>
    <w:p w14:paraId="18CE369F" w14:textId="77777777" w:rsidR="00365328" w:rsidRPr="00C826CE" w:rsidRDefault="00365328" w:rsidP="00365328">
      <w:pPr>
        <w:spacing w:after="0" w:line="240" w:lineRule="auto"/>
        <w:ind w:firstLine="709"/>
        <w:jc w:val="both"/>
        <w:rPr>
          <w:rFonts w:ascii="Times New Roman" w:hAnsi="Times New Roman" w:cs="Times New Roman"/>
          <w:sz w:val="28"/>
          <w:szCs w:val="28"/>
        </w:rPr>
      </w:pPr>
      <w:r w:rsidRPr="00C826CE">
        <w:rPr>
          <w:rFonts w:ascii="Times New Roman" w:eastAsia="Times New Roman" w:hAnsi="Times New Roman" w:cs="Times New Roman"/>
          <w:bCs/>
          <w:sz w:val="28"/>
          <w:szCs w:val="28"/>
          <w:lang w:eastAsia="ru-RU"/>
        </w:rPr>
        <w:t xml:space="preserve">3. </w:t>
      </w:r>
      <w:r w:rsidRPr="00C826CE">
        <w:rPr>
          <w:rFonts w:ascii="Times New Roman" w:hAnsi="Times New Roman" w:cs="Times New Roman"/>
          <w:sz w:val="28"/>
          <w:szCs w:val="28"/>
        </w:rPr>
        <w:t>В томе 3 «Перечень и характеристика основных факторов риска возникновения чрезвычайных ситуаций природного и техногенного характера»:</w:t>
      </w:r>
    </w:p>
    <w:p w14:paraId="3A12332D" w14:textId="77777777" w:rsidR="00365328" w:rsidRPr="00C826CE" w:rsidRDefault="00365328" w:rsidP="00365328">
      <w:pPr>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1) раздел 1 «ВВЕДЕНИЕ» изложить в редакции следующего содержания:</w:t>
      </w:r>
    </w:p>
    <w:p w14:paraId="67420EC6" w14:textId="77777777" w:rsidR="00365328" w:rsidRPr="00C826CE" w:rsidRDefault="00365328" w:rsidP="00365328">
      <w:pPr>
        <w:keepNext/>
        <w:tabs>
          <w:tab w:val="left" w:pos="511"/>
          <w:tab w:val="left" w:pos="8641"/>
        </w:tabs>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«Цель разработки раздела «Перечень и характеристика основных факторов риска возникновения чрезвычайных ситуаций природного и техногенного характера» в составе материалов обоснования Генерального плана муниципального образования «Тазовский сельсовет» Золотухинского района Курской области </w:t>
      </w:r>
      <w:r w:rsidRPr="00C826CE">
        <w:rPr>
          <w:rFonts w:ascii="Times New Roman" w:eastAsia="Calibri" w:hAnsi="Times New Roman" w:cs="Times New Roman"/>
          <w:b/>
          <w:sz w:val="28"/>
          <w:szCs w:val="28"/>
        </w:rPr>
        <w:t xml:space="preserve">– </w:t>
      </w:r>
      <w:r w:rsidRPr="00C826CE">
        <w:rPr>
          <w:rFonts w:ascii="Times New Roman" w:eastAsia="Calibri" w:hAnsi="Times New Roman" w:cs="Times New Roman"/>
          <w:sz w:val="28"/>
          <w:szCs w:val="28"/>
        </w:rPr>
        <w:t xml:space="preserve">анализ основных опасностей и рисков на территории сельсовета и факторов их возникновения. </w:t>
      </w:r>
    </w:p>
    <w:p w14:paraId="6C3DC26E" w14:textId="77777777" w:rsidR="00365328" w:rsidRPr="00C826CE" w:rsidRDefault="00365328" w:rsidP="00365328">
      <w:pPr>
        <w:tabs>
          <w:tab w:val="left" w:pos="0"/>
        </w:tabs>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Основной задачей при разработке раздела, на основе анализа факторов риска возникновения ЧС природного и техногенного характера, в том числе включая ЧС военного, биолого-социального характера и иных угроз проектируемой территории, определить разработку проектных мероприятий по минимизации их последствий с учетом ИТМ ГО, предупреждения ЧС и обеспечения пожарной безопасности, а также выявить территории, возможности застройки и хозяйственного использования которых ограничены действием указанных факторов, обеспечить при территориальном планировании выполнение требований соответствующих технических регламентов и законодательства в области безопасности.</w:t>
      </w:r>
    </w:p>
    <w:p w14:paraId="1858E382" w14:textId="77777777" w:rsidR="00365328" w:rsidRPr="00C826CE" w:rsidRDefault="00365328" w:rsidP="00365328">
      <w:pPr>
        <w:tabs>
          <w:tab w:val="left" w:pos="0"/>
        </w:tabs>
        <w:spacing w:after="0" w:line="240" w:lineRule="auto"/>
        <w:ind w:firstLine="709"/>
        <w:rPr>
          <w:rFonts w:ascii="Times New Roman" w:eastAsia="Calibri" w:hAnsi="Times New Roman" w:cs="Times New Roman"/>
          <w:sz w:val="28"/>
          <w:szCs w:val="28"/>
        </w:rPr>
      </w:pPr>
      <w:r w:rsidRPr="00C826CE">
        <w:rPr>
          <w:rFonts w:ascii="Times New Roman" w:eastAsia="Calibri" w:hAnsi="Times New Roman" w:cs="Times New Roman"/>
          <w:sz w:val="28"/>
          <w:szCs w:val="28"/>
        </w:rPr>
        <w:t>Перечень нормативных актов, нормативно-технических и иных документов, использованных при разработке раздела:</w:t>
      </w:r>
    </w:p>
    <w:p w14:paraId="251CBB49"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СП 165.1325800.2014 «</w:t>
      </w:r>
      <w:bookmarkStart w:id="30" w:name="_Hlk110436513"/>
      <w:r w:rsidRPr="00C826CE">
        <w:rPr>
          <w:rFonts w:ascii="Times New Roman" w:eastAsia="Times New Roman" w:hAnsi="Times New Roman" w:cs="Times New Roman"/>
          <w:sz w:val="28"/>
          <w:szCs w:val="28"/>
          <w:lang w:eastAsia="ru-RU"/>
        </w:rPr>
        <w:t>СНиП 2.01.51-90 Инженерно-технические мероприятия гражданской обороны</w:t>
      </w:r>
      <w:bookmarkEnd w:id="30"/>
      <w:r w:rsidRPr="00C826CE">
        <w:rPr>
          <w:rFonts w:ascii="Times New Roman" w:eastAsia="Times New Roman" w:hAnsi="Times New Roman" w:cs="Times New Roman"/>
          <w:sz w:val="28"/>
          <w:szCs w:val="28"/>
          <w:lang w:eastAsia="ru-RU"/>
        </w:rPr>
        <w:t>»;</w:t>
      </w:r>
    </w:p>
    <w:p w14:paraId="5A4996D1"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СП 88.13330.2014 «СНиП II-11-77* Защитные сооружения гражданской обороны»;</w:t>
      </w:r>
    </w:p>
    <w:p w14:paraId="542BABB6"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СП 264.1325800.2016 «СНиП 2.01.53-84 Световая маскировка населенных пунктов и объектов народного хозяйства»; </w:t>
      </w:r>
    </w:p>
    <w:p w14:paraId="2A675284"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СП 32.13330.2018 «СНиП 2.04.03-85 Канализация. Наружные сети и сооружения»;</w:t>
      </w:r>
    </w:p>
    <w:p w14:paraId="58D54CEC"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СП 42.13330.2016 «СНиП 2.07.01-89* Градостроительство. Планировка </w:t>
      </w:r>
      <w:r w:rsidRPr="00C826CE">
        <w:rPr>
          <w:rFonts w:ascii="Times New Roman" w:eastAsia="Times New Roman" w:hAnsi="Times New Roman" w:cs="Times New Roman"/>
          <w:sz w:val="28"/>
          <w:szCs w:val="28"/>
          <w:lang w:eastAsia="ru-RU"/>
        </w:rPr>
        <w:lastRenderedPageBreak/>
        <w:t>и застройка городских и сельских поселений»;</w:t>
      </w:r>
    </w:p>
    <w:p w14:paraId="09F4D1B4"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СП 104.13330.2016 «СНиП 2.06.15-85 Инженерная защита территории от затопления и подтопления. Актуализированная редакция»;</w:t>
      </w:r>
    </w:p>
    <w:p w14:paraId="101DA350"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СП 116.13330.2012 «СНиП 22-02-2003 Инженерная защита территорий, зданий и сооружений от опасных геологических процессов. Основные положения проектирования»; </w:t>
      </w:r>
    </w:p>
    <w:p w14:paraId="5C0EDB06"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СП 94.13330.2016 «СНиП 2.01.57-85 Приспособление объектов коммунально- бытового назначения для санитарной обработки людей, специальной обработки одежды и подвижного состава автотранспорта»;</w:t>
      </w:r>
    </w:p>
    <w:p w14:paraId="40F56067"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ведомственные строительные нормы ВСН ВК 4-90 «Инструкция по подготовке и работе систем хозяйственно-питьевого водоснабжения в чрезвычайных ситуациях»;</w:t>
      </w:r>
    </w:p>
    <w:p w14:paraId="2080267D"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«Положение о системах оповещения населения», утверждённое совместным приказом МЧС России, Минцифры России от 31.07.2020 № 578/365;</w:t>
      </w:r>
    </w:p>
    <w:p w14:paraId="6F513F6E"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«Технический регламент о требованиях пожарной безопасности», утверждённый Федеральным законом Российской Федерации от 22.07.2008 № 123-ФЗ;</w:t>
      </w:r>
    </w:p>
    <w:p w14:paraId="1AFB5DBE"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«Правила эвакуации населения, материальных и культурных ценностей в безопасные районы», утвержденные постановлением Правительства Российской Федерации от 22.06.2004 № 303ДСП;</w:t>
      </w:r>
    </w:p>
    <w:p w14:paraId="38480263"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«Порядок создания убежищ и иных объектов гражданской обороны», утверждённый постановлением Правительства Российской Федерации от 29.11.1999 № 1309;</w:t>
      </w:r>
    </w:p>
    <w:p w14:paraId="3D906AEE"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«Методические рекомендации по разработке проектов генеральных планов поселений и городских округов», утвержденные приказом Минрегионразвития Российской Федерации от 26.05.2011 № 244.»;</w:t>
      </w:r>
    </w:p>
    <w:p w14:paraId="6862F391"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2) в разделе 2 «Краткое описание территории муниципального образования, условий, и инфраструктуры, формирующих факторы риска возникновения чрезвычайных ситуаций»:</w:t>
      </w:r>
    </w:p>
    <w:p w14:paraId="3726E9FA"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а) подраздел 2.1 «Топографо-геодезические условия» дополнить девятым и десятым абзацем следующего содержания:</w:t>
      </w:r>
    </w:p>
    <w:p w14:paraId="6AEAEFAA"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Times New Roman" w:hAnsi="Times New Roman" w:cs="Times New Roman"/>
          <w:sz w:val="28"/>
          <w:szCs w:val="28"/>
          <w:lang w:eastAsia="ru-RU"/>
        </w:rPr>
        <w:t>«</w:t>
      </w:r>
      <w:r w:rsidRPr="00C826CE">
        <w:rPr>
          <w:rFonts w:ascii="Times New Roman" w:eastAsia="Calibri" w:hAnsi="Times New Roman" w:cs="Times New Roman"/>
          <w:sz w:val="28"/>
          <w:szCs w:val="28"/>
        </w:rPr>
        <w:t>Территория Тазовского сельсовета не отнесена к группе по ГО.</w:t>
      </w:r>
    </w:p>
    <w:p w14:paraId="51F93069" w14:textId="77777777" w:rsidR="00365328" w:rsidRPr="00C826CE" w:rsidRDefault="00365328" w:rsidP="00365328">
      <w:pPr>
        <w:spacing w:after="0" w:line="240" w:lineRule="auto"/>
        <w:ind w:firstLine="708"/>
        <w:jc w:val="both"/>
        <w:rPr>
          <w:rFonts w:ascii="Times New Roman" w:eastAsia="Times New Roman" w:hAnsi="Times New Roman" w:cs="Times New Roman"/>
          <w:sz w:val="28"/>
          <w:szCs w:val="28"/>
          <w:lang w:eastAsia="ru-RU"/>
        </w:rPr>
      </w:pPr>
      <w:r w:rsidRPr="00C826CE">
        <w:rPr>
          <w:rFonts w:ascii="Times New Roman" w:eastAsia="Calibri" w:hAnsi="Times New Roman" w:cs="Times New Roman"/>
          <w:sz w:val="28"/>
          <w:szCs w:val="28"/>
        </w:rPr>
        <w:t>Территория Тазовского сельсовета расположена более чем в 5 км севернее территории г. Курск, и более чем в 47 км северо-восточнее территории г. Курчатов, отнесённых к группам по ГО.</w:t>
      </w:r>
      <w:r w:rsidRPr="00C826CE">
        <w:rPr>
          <w:rFonts w:ascii="Times New Roman" w:eastAsia="Times New Roman" w:hAnsi="Times New Roman" w:cs="Times New Roman"/>
          <w:sz w:val="28"/>
          <w:szCs w:val="28"/>
          <w:lang w:eastAsia="ru-RU"/>
        </w:rPr>
        <w:t>»;</w:t>
      </w:r>
    </w:p>
    <w:p w14:paraId="5FC31C76"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б) в подразделе 2.1 «Топографо-геодезические условия» абзац восьмой признать утратившим силу;</w:t>
      </w:r>
    </w:p>
    <w:p w14:paraId="5B27BF6B"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
          <w:bCs/>
          <w:sz w:val="28"/>
          <w:szCs w:val="28"/>
          <w:lang w:eastAsia="ru-RU"/>
        </w:rPr>
      </w:pPr>
      <w:r w:rsidRPr="00C826CE">
        <w:rPr>
          <w:rFonts w:ascii="Times New Roman" w:eastAsia="Times New Roman" w:hAnsi="Times New Roman" w:cs="Times New Roman"/>
          <w:bCs/>
          <w:sz w:val="28"/>
          <w:szCs w:val="28"/>
          <w:lang w:eastAsia="ru-RU"/>
        </w:rPr>
        <w:t>в) абзац первый подраздела 2.3 «Климатические условия»</w:t>
      </w:r>
      <w:r w:rsidRPr="00C826CE">
        <w:rPr>
          <w:rFonts w:ascii="Times New Roman" w:eastAsia="Times New Roman" w:hAnsi="Times New Roman" w:cs="Times New Roman"/>
          <w:b/>
          <w:bCs/>
          <w:sz w:val="28"/>
          <w:szCs w:val="28"/>
          <w:lang w:eastAsia="ru-RU"/>
        </w:rPr>
        <w:t xml:space="preserve"> </w:t>
      </w:r>
      <w:r w:rsidRPr="00C826CE">
        <w:rPr>
          <w:rFonts w:ascii="Times New Roman" w:eastAsia="Times New Roman" w:hAnsi="Times New Roman" w:cs="Times New Roman"/>
          <w:sz w:val="28"/>
          <w:szCs w:val="28"/>
          <w:lang w:eastAsia="ru-RU"/>
        </w:rPr>
        <w:t>изложить в следующей редакции:</w:t>
      </w:r>
    </w:p>
    <w:p w14:paraId="1EE762EF"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 xml:space="preserve">«Согласно СП 131.13330.2020 «СНиП 23-01-99* Строительная климатология» территория муниципального образования относится к II дорожно-климатической зоне и климатическому подрайону «В» климатического района II. Климат района умеренно-континентальный, в </w:t>
      </w:r>
      <w:r w:rsidRPr="00C826CE">
        <w:rPr>
          <w:rFonts w:ascii="Times New Roman" w:eastAsia="Times New Roman" w:hAnsi="Times New Roman" w:cs="Times New Roman"/>
          <w:bCs/>
          <w:sz w:val="28"/>
          <w:szCs w:val="28"/>
          <w:lang w:eastAsia="ru-RU"/>
        </w:rPr>
        <w:lastRenderedPageBreak/>
        <w:t>целом благоприятный для ведения эффективного сельскохозяйственного производства.»;</w:t>
      </w:r>
    </w:p>
    <w:p w14:paraId="2DCB365A"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3) в разделе 4 «</w:t>
      </w:r>
      <w:r w:rsidRPr="00C826CE">
        <w:rPr>
          <w:rFonts w:ascii="Times New Roman" w:eastAsia="Times New Roman" w:hAnsi="Times New Roman" w:cs="Times New Roman"/>
          <w:bCs/>
          <w:snapToGrid w:val="0"/>
          <w:sz w:val="28"/>
          <w:szCs w:val="28"/>
          <w:lang w:eastAsia="ru-RU"/>
        </w:rPr>
        <w:t>Характеристика факторов риска ЧС техногенного характера и воздействия их последствий на территорию МО «Тазовский сельсовет</w:t>
      </w:r>
      <w:r w:rsidRPr="00C826CE">
        <w:rPr>
          <w:rFonts w:ascii="Times New Roman" w:eastAsia="Times New Roman" w:hAnsi="Times New Roman" w:cs="Times New Roman"/>
          <w:bCs/>
          <w:sz w:val="28"/>
          <w:szCs w:val="28"/>
          <w:lang w:eastAsia="ru-RU"/>
        </w:rPr>
        <w:t>»:</w:t>
      </w:r>
    </w:p>
    <w:p w14:paraId="67F0F821"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 xml:space="preserve">а) подраздел 4.1.1 «При авариях на потенциально опасных объектах, </w:t>
      </w:r>
      <w:r w:rsidRPr="00C826CE">
        <w:rPr>
          <w:rFonts w:ascii="Times New Roman" w:eastAsia="Calibri" w:hAnsi="Times New Roman" w:cs="Times New Roman"/>
          <w:bCs/>
          <w:snapToGrid w:val="0"/>
          <w:sz w:val="28"/>
          <w:szCs w:val="28"/>
        </w:rPr>
        <w:t>в том числе авариях на транспорте» подраздела 4.1 «</w:t>
      </w:r>
      <w:r w:rsidRPr="00C826CE">
        <w:rPr>
          <w:rFonts w:ascii="Times New Roman" w:eastAsia="Calibri" w:hAnsi="Times New Roman" w:cs="Times New Roman"/>
          <w:bCs/>
          <w:sz w:val="28"/>
          <w:szCs w:val="28"/>
        </w:rPr>
        <w:t>Перечень возможных источников чрезвычайных ситуаций техногенного характера» дополнить третьим абзацем следующего содержания:</w:t>
      </w:r>
    </w:p>
    <w:p w14:paraId="226BF73C"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bCs/>
          <w:sz w:val="28"/>
          <w:szCs w:val="28"/>
        </w:rPr>
        <w:t>«</w:t>
      </w:r>
      <w:bookmarkStart w:id="31" w:name="_Hlk98845141"/>
      <w:bookmarkStart w:id="32" w:name="_Hlk98858178"/>
      <w:r w:rsidRPr="00C826CE">
        <w:rPr>
          <w:rFonts w:ascii="Times New Roman" w:eastAsia="Calibri" w:hAnsi="Times New Roman" w:cs="Times New Roman"/>
          <w:sz w:val="28"/>
          <w:szCs w:val="28"/>
        </w:rPr>
        <w:t>Показатель приемлемого риска возникновения техногенных ЧС составляет 1,4х10</w:t>
      </w:r>
      <w:r w:rsidRPr="00C826CE">
        <w:rPr>
          <w:rFonts w:ascii="Times New Roman" w:eastAsia="Calibri" w:hAnsi="Times New Roman" w:cs="Times New Roman"/>
          <w:sz w:val="28"/>
          <w:szCs w:val="28"/>
          <w:vertAlign w:val="superscript"/>
        </w:rPr>
        <w:noBreakHyphen/>
        <w:t>5</w:t>
      </w:r>
      <w:r w:rsidRPr="00C826CE">
        <w:rPr>
          <w:rFonts w:ascii="Times New Roman" w:eastAsia="Calibri" w:hAnsi="Times New Roman" w:cs="Times New Roman"/>
          <w:sz w:val="28"/>
          <w:szCs w:val="28"/>
        </w:rPr>
        <w:t>, уровень условно-приемлемого риска (аварии на системах и объектах жизнеобеспечения).</w:t>
      </w:r>
      <w:bookmarkEnd w:id="31"/>
      <w:bookmarkEnd w:id="32"/>
      <w:r w:rsidRPr="00C826CE">
        <w:rPr>
          <w:rFonts w:ascii="Times New Roman" w:eastAsia="Calibri" w:hAnsi="Times New Roman" w:cs="Times New Roman"/>
          <w:sz w:val="28"/>
          <w:szCs w:val="28"/>
        </w:rPr>
        <w:t>»;</w:t>
      </w:r>
    </w:p>
    <w:p w14:paraId="22F88C32" w14:textId="77777777" w:rsidR="00365328" w:rsidRPr="00C826CE" w:rsidRDefault="00365328" w:rsidP="00365328">
      <w:pPr>
        <w:widowControl w:val="0"/>
        <w:spacing w:after="0" w:line="240" w:lineRule="auto"/>
        <w:ind w:firstLine="720"/>
        <w:jc w:val="both"/>
        <w:rPr>
          <w:rFonts w:ascii="Times New Roman" w:eastAsia="Calibri" w:hAnsi="Times New Roman" w:cs="Times New Roman"/>
          <w:b/>
          <w:sz w:val="28"/>
          <w:szCs w:val="28"/>
        </w:rPr>
      </w:pPr>
      <w:r w:rsidRPr="00C826CE">
        <w:rPr>
          <w:rFonts w:ascii="Times New Roman" w:eastAsia="Calibri" w:hAnsi="Times New Roman" w:cs="Times New Roman"/>
          <w:sz w:val="28"/>
          <w:szCs w:val="28"/>
        </w:rPr>
        <w:t>б) абзац второй и третий подраздела «II. Разгерметизация емкостей с АХОВ»</w:t>
      </w:r>
      <w:r w:rsidRPr="00C826CE">
        <w:rPr>
          <w:rFonts w:ascii="Times New Roman" w:eastAsia="Calibri" w:hAnsi="Times New Roman" w:cs="Times New Roman"/>
          <w:b/>
          <w:sz w:val="28"/>
          <w:szCs w:val="28"/>
        </w:rPr>
        <w:t xml:space="preserve"> </w:t>
      </w:r>
      <w:r w:rsidRPr="00C826CE">
        <w:rPr>
          <w:rFonts w:ascii="Times New Roman" w:eastAsia="Calibri" w:hAnsi="Times New Roman" w:cs="Times New Roman"/>
          <w:bCs/>
          <w:sz w:val="28"/>
          <w:szCs w:val="28"/>
        </w:rPr>
        <w:t xml:space="preserve">подраздела 4.1.1 «При авариях на потенциально опасных объектах, </w:t>
      </w:r>
      <w:r w:rsidRPr="00C826CE">
        <w:rPr>
          <w:rFonts w:ascii="Times New Roman" w:eastAsia="Calibri" w:hAnsi="Times New Roman" w:cs="Times New Roman"/>
          <w:bCs/>
          <w:snapToGrid w:val="0"/>
          <w:sz w:val="28"/>
          <w:szCs w:val="28"/>
        </w:rPr>
        <w:t>в том числе авариях на транспорте» подраздела 4.1 «</w:t>
      </w:r>
      <w:r w:rsidRPr="00C826CE">
        <w:rPr>
          <w:rFonts w:ascii="Times New Roman" w:eastAsia="Calibri" w:hAnsi="Times New Roman" w:cs="Times New Roman"/>
          <w:bCs/>
          <w:sz w:val="28"/>
          <w:szCs w:val="28"/>
        </w:rPr>
        <w:t>Перечень возможных источников чрезвычайных ситуаций техногенного характера» изложить в следующей редакции:</w:t>
      </w:r>
    </w:p>
    <w:p w14:paraId="34271402"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bCs/>
          <w:sz w:val="28"/>
          <w:szCs w:val="28"/>
        </w:rPr>
        <w:t>«</w:t>
      </w:r>
      <w:r w:rsidRPr="00C826CE">
        <w:rPr>
          <w:rFonts w:ascii="Times New Roman" w:eastAsia="Calibri" w:hAnsi="Times New Roman" w:cs="Times New Roman"/>
          <w:sz w:val="28"/>
          <w:szCs w:val="28"/>
        </w:rPr>
        <w:t>Железная дорога «Москва – Курск – Харьков», по которой возможна транспортировка аварийно химически опасных веществ (АХОВ) хлор, аммиак в 57 т цистернах;</w:t>
      </w:r>
    </w:p>
    <w:p w14:paraId="5A377342"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Автомобильные дороги регионального значения «Курск – Поныри», по которой перевозятся аварийно химически опасные вещества (АХОВ), аммиак, хлор в 6 т контейнерах каждая.»;</w:t>
      </w:r>
    </w:p>
    <w:p w14:paraId="1C4D7F59" w14:textId="77777777" w:rsidR="00365328" w:rsidRPr="00C826CE" w:rsidRDefault="00365328" w:rsidP="00365328">
      <w:pPr>
        <w:widowControl w:val="0"/>
        <w:spacing w:after="0" w:line="240" w:lineRule="auto"/>
        <w:ind w:firstLine="720"/>
        <w:jc w:val="both"/>
        <w:rPr>
          <w:rFonts w:ascii="Times New Roman" w:eastAsia="Calibri" w:hAnsi="Times New Roman" w:cs="Times New Roman"/>
          <w:bCs/>
          <w:sz w:val="28"/>
          <w:szCs w:val="28"/>
        </w:rPr>
      </w:pPr>
      <w:r w:rsidRPr="00C826CE">
        <w:rPr>
          <w:rFonts w:ascii="Times New Roman" w:eastAsia="Calibri" w:hAnsi="Times New Roman" w:cs="Times New Roman"/>
          <w:sz w:val="28"/>
          <w:szCs w:val="28"/>
        </w:rPr>
        <w:t>в) абзацы третий и четвертый подраздела «</w:t>
      </w:r>
      <w:r w:rsidRPr="00C826CE">
        <w:rPr>
          <w:rFonts w:ascii="Times New Roman" w:eastAsia="Calibri" w:hAnsi="Times New Roman" w:cs="Times New Roman"/>
          <w:snapToGrid w:val="0"/>
          <w:sz w:val="28"/>
          <w:szCs w:val="28"/>
        </w:rPr>
        <w:t>III. Аварии с ГСМ и СУГ на ближайших транспортных магистралях, нефтебазах и АЗС»</w:t>
      </w:r>
      <w:r w:rsidRPr="00C826CE">
        <w:rPr>
          <w:rFonts w:ascii="Calibri" w:eastAsia="Calibri" w:hAnsi="Calibri" w:cs="Times New Roman"/>
          <w:snapToGrid w:val="0"/>
          <w:sz w:val="28"/>
          <w:szCs w:val="28"/>
        </w:rPr>
        <w:t xml:space="preserve"> </w:t>
      </w:r>
      <w:r w:rsidRPr="00C826CE">
        <w:rPr>
          <w:rFonts w:ascii="Times New Roman" w:eastAsia="Calibri" w:hAnsi="Times New Roman" w:cs="Times New Roman"/>
          <w:bCs/>
          <w:sz w:val="28"/>
          <w:szCs w:val="28"/>
        </w:rPr>
        <w:t xml:space="preserve">подраздела 4.1.1 «При авариях на потенциально опасных объектах, </w:t>
      </w:r>
      <w:r w:rsidRPr="00C826CE">
        <w:rPr>
          <w:rFonts w:ascii="Times New Roman" w:eastAsia="Calibri" w:hAnsi="Times New Roman" w:cs="Times New Roman"/>
          <w:bCs/>
          <w:snapToGrid w:val="0"/>
          <w:sz w:val="28"/>
          <w:szCs w:val="28"/>
        </w:rPr>
        <w:t>в том числе авариях на транспорте» подраздела 4.1 «</w:t>
      </w:r>
      <w:r w:rsidRPr="00C826CE">
        <w:rPr>
          <w:rFonts w:ascii="Times New Roman" w:eastAsia="Calibri" w:hAnsi="Times New Roman" w:cs="Times New Roman"/>
          <w:bCs/>
          <w:sz w:val="28"/>
          <w:szCs w:val="28"/>
        </w:rPr>
        <w:t>Перечень возможных источников чрезвычайных ситуаций техногенного характера» изложить в следующей редакции:</w:t>
      </w:r>
    </w:p>
    <w:p w14:paraId="641B4109"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Calibri" w:hAnsi="Times New Roman" w:cs="Times New Roman"/>
          <w:bCs/>
          <w:sz w:val="28"/>
          <w:szCs w:val="28"/>
        </w:rPr>
        <w:t>«</w:t>
      </w:r>
      <w:bookmarkStart w:id="33" w:name="_Hlk98858346"/>
      <w:bookmarkStart w:id="34" w:name="_Hlk98845864"/>
      <w:r w:rsidRPr="00C826CE">
        <w:rPr>
          <w:rFonts w:ascii="Times New Roman" w:eastAsia="Calibri" w:hAnsi="Times New Roman" w:cs="Times New Roman"/>
          <w:sz w:val="28"/>
          <w:szCs w:val="28"/>
        </w:rPr>
        <w:t>автомобильная дорога регионального значения «Курск – Поныри», по которой перевозятся ГСМ в автоцистернах – 16300 литров, СУГ в автоцистернах емкостью 8, 10, 11, 20 м</w:t>
      </w:r>
      <w:r w:rsidRPr="00C826CE">
        <w:rPr>
          <w:rFonts w:ascii="Times New Roman" w:eastAsia="Calibri" w:hAnsi="Times New Roman" w:cs="Times New Roman"/>
          <w:sz w:val="28"/>
          <w:szCs w:val="28"/>
          <w:vertAlign w:val="superscript"/>
        </w:rPr>
        <w:t>3</w:t>
      </w:r>
      <w:r w:rsidRPr="00C826CE">
        <w:rPr>
          <w:rFonts w:ascii="Times New Roman" w:eastAsia="Calibri" w:hAnsi="Times New Roman" w:cs="Times New Roman"/>
          <w:sz w:val="28"/>
          <w:szCs w:val="28"/>
        </w:rPr>
        <w:t>, и другие вещества;</w:t>
      </w:r>
    </w:p>
    <w:p w14:paraId="049AEFF5"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железная дорога «Москва – Курск – Харьков», по которой возможна транспортировка ГСМ в ж/д цистернах – 57 т и СУГ в цистернах емкостью 40,5 т и другие вещества.»;</w:t>
      </w:r>
    </w:p>
    <w:bookmarkEnd w:id="33"/>
    <w:bookmarkEnd w:id="34"/>
    <w:p w14:paraId="46F43CE1"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 xml:space="preserve">г) в наименовании подраздела 4.1.2 слова «СНиП 2.01.51-90» заменить словами «СП 165.1325800.2014»; </w:t>
      </w:r>
    </w:p>
    <w:p w14:paraId="22D06A64"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 xml:space="preserve">д) подраздел «Зоны возможной опасности» подраздела 4.1.2 «При наложении поражающих факторов военных чрезвычайных ситуаций, в том числе </w:t>
      </w:r>
      <w:proofErr w:type="gramStart"/>
      <w:r w:rsidRPr="00C826CE">
        <w:rPr>
          <w:rFonts w:ascii="Times New Roman" w:eastAsia="Times New Roman" w:hAnsi="Times New Roman" w:cs="Times New Roman"/>
          <w:bCs/>
          <w:sz w:val="28"/>
          <w:szCs w:val="28"/>
          <w:lang w:eastAsia="ru-RU"/>
        </w:rPr>
        <w:t>зон возможной опасности</w:t>
      </w:r>
      <w:proofErr w:type="gramEnd"/>
      <w:r w:rsidRPr="00C826CE">
        <w:rPr>
          <w:rFonts w:ascii="Times New Roman" w:eastAsia="Times New Roman" w:hAnsi="Times New Roman" w:cs="Times New Roman"/>
          <w:bCs/>
          <w:sz w:val="28"/>
          <w:szCs w:val="28"/>
          <w:lang w:eastAsia="ru-RU"/>
        </w:rPr>
        <w:t xml:space="preserve"> предусмотренных СНиП 2.01.51-90» изложить в следующей редакции:</w:t>
      </w:r>
    </w:p>
    <w:p w14:paraId="308E5253"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bookmarkStart w:id="35" w:name="_Hlk98852667"/>
      <w:r w:rsidRPr="00C826CE">
        <w:rPr>
          <w:rFonts w:ascii="Times New Roman" w:eastAsia="Times New Roman" w:hAnsi="Times New Roman" w:cs="Times New Roman"/>
          <w:sz w:val="28"/>
          <w:szCs w:val="28"/>
          <w:lang w:eastAsia="ru-RU"/>
        </w:rPr>
        <w:t>«</w:t>
      </w:r>
      <w:bookmarkStart w:id="36" w:name="_Hlk100044168"/>
      <w:bookmarkEnd w:id="35"/>
      <w:r w:rsidRPr="00C826CE">
        <w:rPr>
          <w:rFonts w:ascii="Times New Roman" w:eastAsia="Calibri" w:hAnsi="Times New Roman" w:cs="Times New Roman"/>
          <w:sz w:val="28"/>
          <w:szCs w:val="28"/>
        </w:rPr>
        <w:t>Территория  сельсовета не расположена в зоне возможных разрушений территорий городов, отнесенных к группе по ГО; возможного радиоактивного загрязнения в случае общей радиационной аварии на Курской АЭС (Приложение А СП 165.1325800.2014 «СНиП 2.01.51-90 Инженерно-</w:t>
      </w:r>
      <w:r w:rsidRPr="00C826CE">
        <w:rPr>
          <w:rFonts w:ascii="Times New Roman" w:eastAsia="Calibri" w:hAnsi="Times New Roman" w:cs="Times New Roman"/>
          <w:sz w:val="28"/>
          <w:szCs w:val="28"/>
        </w:rPr>
        <w:lastRenderedPageBreak/>
        <w:t>технические мероприятия гражданской обороны»); возможного химического заражения в случае аварии на химически опасных объектах расположенных на территории Курской области; возможного биологического заражения, в связи с отсутствием на территории Курской области биологически опасных объектов; возможного катастрофического затопления.</w:t>
      </w:r>
    </w:p>
    <w:p w14:paraId="5EF90561"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bookmarkStart w:id="37" w:name="_Hlk100044249"/>
      <w:bookmarkEnd w:id="36"/>
      <w:r w:rsidRPr="00C826CE">
        <w:rPr>
          <w:rFonts w:ascii="Times New Roman" w:eastAsia="Calibri" w:hAnsi="Times New Roman" w:cs="Times New Roman"/>
          <w:sz w:val="28"/>
          <w:szCs w:val="28"/>
        </w:rPr>
        <w:t>Территория Тазовского сельсовета расположена в безопасном районе, вне зон возможных опасностей.</w:t>
      </w:r>
    </w:p>
    <w:bookmarkEnd w:id="37"/>
    <w:p w14:paraId="1250422B"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На территории Тазовского сельсовета организации, отнесенные к категории по гражданской обороне, отсутствуют.</w:t>
      </w:r>
      <w:r w:rsidRPr="00C826CE">
        <w:rPr>
          <w:rFonts w:ascii="Times New Roman" w:eastAsia="Times New Roman" w:hAnsi="Times New Roman" w:cs="Times New Roman"/>
          <w:bCs/>
          <w:sz w:val="28"/>
          <w:szCs w:val="28"/>
          <w:lang w:eastAsia="ru-RU"/>
        </w:rPr>
        <w:t>»;</w:t>
      </w:r>
    </w:p>
    <w:p w14:paraId="2C071CA0"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Cs/>
          <w:sz w:val="28"/>
          <w:szCs w:val="24"/>
          <w:lang w:eastAsia="ru-RU"/>
        </w:rPr>
      </w:pPr>
      <w:r w:rsidRPr="00C826CE">
        <w:rPr>
          <w:rFonts w:ascii="Times New Roman" w:eastAsia="Times New Roman" w:hAnsi="Times New Roman" w:cs="Times New Roman"/>
          <w:bCs/>
          <w:sz w:val="28"/>
          <w:szCs w:val="28"/>
          <w:lang w:eastAsia="ru-RU"/>
        </w:rPr>
        <w:t>е) абзац первый – двенадцатый подраздела 4.2 «</w:t>
      </w:r>
      <w:r w:rsidRPr="00C826CE">
        <w:rPr>
          <w:rFonts w:ascii="Times New Roman" w:eastAsia="Times New Roman" w:hAnsi="Times New Roman" w:cs="Times New Roman"/>
          <w:bCs/>
          <w:sz w:val="28"/>
          <w:szCs w:val="24"/>
          <w:lang w:eastAsia="ru-RU"/>
        </w:rPr>
        <w:t>Характеристика факторов риска ЧС природного характера и воздействия их последствий на территорию муниципального образования» признать утратившим силу.</w:t>
      </w:r>
    </w:p>
    <w:p w14:paraId="27E1F806" w14:textId="77777777" w:rsidR="00365328" w:rsidRPr="00C826CE" w:rsidRDefault="00365328" w:rsidP="00365328">
      <w:pPr>
        <w:widowControl w:val="0"/>
        <w:ind w:firstLine="720"/>
        <w:contextualSpacing/>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 xml:space="preserve">ж) абзац четырнадцатый – двадцать седьмой </w:t>
      </w:r>
      <w:r w:rsidRPr="00C826CE">
        <w:rPr>
          <w:rFonts w:ascii="Times New Roman" w:eastAsia="Calibri" w:hAnsi="Times New Roman" w:cs="Times New Roman"/>
          <w:bCs/>
          <w:snapToGrid w:val="0"/>
          <w:sz w:val="28"/>
          <w:szCs w:val="28"/>
        </w:rPr>
        <w:t>подраздела 4.2 «</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изложить в следующей редакции:</w:t>
      </w:r>
    </w:p>
    <w:p w14:paraId="22F4C61D"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Calibri" w:hAnsi="Times New Roman" w:cs="Times New Roman"/>
          <w:bCs/>
          <w:sz w:val="28"/>
          <w:szCs w:val="28"/>
        </w:rPr>
        <w:t>«</w:t>
      </w:r>
      <w:r w:rsidRPr="00C826CE">
        <w:rPr>
          <w:rFonts w:ascii="Times New Roman" w:eastAsia="Times New Roman" w:hAnsi="Times New Roman" w:cs="Times New Roman"/>
          <w:sz w:val="28"/>
          <w:szCs w:val="28"/>
          <w:lang w:eastAsia="ru-RU"/>
        </w:rPr>
        <w:t>сильные ветры со скоростью 10 - 18 м/сек и более;</w:t>
      </w:r>
    </w:p>
    <w:p w14:paraId="23610866"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грозы (4 - 8 часов в год);</w:t>
      </w:r>
    </w:p>
    <w:p w14:paraId="5C8BFDEE"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град с диаметром частиц 10 мм;</w:t>
      </w:r>
    </w:p>
    <w:p w14:paraId="01997B3E"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сильные ливни с интенсивностью 15 мм в час и более;</w:t>
      </w:r>
    </w:p>
    <w:p w14:paraId="78199C96"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сильные снег с дождем – 15 мм в час;</w:t>
      </w:r>
    </w:p>
    <w:p w14:paraId="09992700"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сильные мороза (минус 28 </w:t>
      </w:r>
      <w:r w:rsidRPr="00C826CE">
        <w:rPr>
          <w:rFonts w:ascii="Times New Roman" w:eastAsia="Times New Roman" w:hAnsi="Times New Roman" w:cs="Times New Roman"/>
          <w:sz w:val="28"/>
          <w:szCs w:val="28"/>
          <w:vertAlign w:val="superscript"/>
          <w:lang w:eastAsia="ru-RU"/>
        </w:rPr>
        <w:t>о</w:t>
      </w:r>
      <w:r w:rsidRPr="00C826CE">
        <w:rPr>
          <w:rFonts w:ascii="Times New Roman" w:eastAsia="Times New Roman" w:hAnsi="Times New Roman" w:cs="Times New Roman"/>
          <w:sz w:val="28"/>
          <w:szCs w:val="28"/>
          <w:lang w:eastAsia="ru-RU"/>
        </w:rPr>
        <w:t>С и ниже);</w:t>
      </w:r>
    </w:p>
    <w:p w14:paraId="5379D76E"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снегопады, превышающие 20 мм за 24 часа;</w:t>
      </w:r>
    </w:p>
    <w:p w14:paraId="044A8C27"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сильная низовая метель при преобладающей скорости ветра более 10 м/сек;</w:t>
      </w:r>
    </w:p>
    <w:p w14:paraId="3AEF6AF1"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вес снежного покрова – 70 кг/м</w:t>
      </w:r>
      <w:r w:rsidRPr="00C826CE">
        <w:rPr>
          <w:rFonts w:ascii="Times New Roman" w:eastAsia="Times New Roman" w:hAnsi="Times New Roman" w:cs="Times New Roman"/>
          <w:sz w:val="28"/>
          <w:szCs w:val="28"/>
          <w:vertAlign w:val="superscript"/>
          <w:lang w:eastAsia="ru-RU"/>
        </w:rPr>
        <w:t>2</w:t>
      </w:r>
      <w:r w:rsidRPr="00C826CE">
        <w:rPr>
          <w:rFonts w:ascii="Times New Roman" w:eastAsia="Times New Roman" w:hAnsi="Times New Roman" w:cs="Times New Roman"/>
          <w:sz w:val="28"/>
          <w:szCs w:val="28"/>
          <w:lang w:eastAsia="ru-RU"/>
        </w:rPr>
        <w:t>;</w:t>
      </w:r>
    </w:p>
    <w:p w14:paraId="0DE670ED"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сложные отложения и налипания мокрого снега – 22 мм и более;</w:t>
      </w:r>
    </w:p>
    <w:p w14:paraId="5C86F19D"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наибольшая глубина промерзания грунтов на открытой оголенной от снега площадке – 142 см;</w:t>
      </w:r>
    </w:p>
    <w:p w14:paraId="3FEFF2BF" w14:textId="77777777" w:rsidR="00365328" w:rsidRPr="00C826CE" w:rsidRDefault="00365328" w:rsidP="00365328">
      <w:pPr>
        <w:keepNext/>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сильная и продолжительная жара – температура воздуха плюс 32 </w:t>
      </w:r>
      <w:r w:rsidRPr="00C826CE">
        <w:rPr>
          <w:rFonts w:ascii="Times New Roman" w:eastAsia="Times New Roman" w:hAnsi="Times New Roman" w:cs="Times New Roman"/>
          <w:sz w:val="28"/>
          <w:szCs w:val="28"/>
          <w:vertAlign w:val="superscript"/>
          <w:lang w:eastAsia="ru-RU"/>
        </w:rPr>
        <w:t>о</w:t>
      </w:r>
      <w:r w:rsidRPr="00C826CE">
        <w:rPr>
          <w:rFonts w:ascii="Times New Roman" w:eastAsia="Times New Roman" w:hAnsi="Times New Roman" w:cs="Times New Roman"/>
          <w:sz w:val="28"/>
          <w:szCs w:val="28"/>
          <w:lang w:eastAsia="ru-RU"/>
        </w:rPr>
        <w:t>С и более.»;</w:t>
      </w:r>
    </w:p>
    <w:p w14:paraId="734053A3" w14:textId="77777777" w:rsidR="00365328" w:rsidRPr="00C826CE" w:rsidRDefault="00365328" w:rsidP="00365328">
      <w:pPr>
        <w:widowControl w:val="0"/>
        <w:ind w:firstLine="720"/>
        <w:contextualSpacing/>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з) </w:t>
      </w:r>
      <w:r w:rsidRPr="00C826CE">
        <w:rPr>
          <w:rFonts w:ascii="Times New Roman" w:eastAsia="Calibri" w:hAnsi="Times New Roman" w:cs="Times New Roman"/>
          <w:bCs/>
          <w:snapToGrid w:val="0"/>
          <w:sz w:val="28"/>
          <w:szCs w:val="28"/>
        </w:rPr>
        <w:t>подраздел 4.2 «</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дополнить абзацами тридцатым и тридцать первым следующего содержания:</w:t>
      </w:r>
    </w:p>
    <w:p w14:paraId="05D594A5" w14:textId="77777777" w:rsidR="00365328" w:rsidRPr="00C826CE" w:rsidRDefault="00365328" w:rsidP="00365328">
      <w:pPr>
        <w:shd w:val="clear" w:color="auto" w:fill="FFFFFF"/>
        <w:spacing w:after="0" w:line="240" w:lineRule="auto"/>
        <w:ind w:firstLine="709"/>
        <w:jc w:val="both"/>
        <w:rPr>
          <w:rFonts w:ascii="Times New Roman" w:eastAsia="Times New Roman" w:hAnsi="Times New Roman" w:cs="Times New Roman"/>
          <w:spacing w:val="-6"/>
          <w:sz w:val="28"/>
          <w:szCs w:val="28"/>
          <w:lang w:eastAsia="ru-RU"/>
        </w:rPr>
      </w:pPr>
      <w:r w:rsidRPr="00C826CE">
        <w:rPr>
          <w:rFonts w:ascii="Times New Roman" w:eastAsia="Times New Roman" w:hAnsi="Times New Roman" w:cs="Times New Roman"/>
          <w:sz w:val="28"/>
          <w:szCs w:val="28"/>
          <w:lang w:eastAsia="ru-RU"/>
        </w:rPr>
        <w:t>«</w:t>
      </w:r>
      <w:r w:rsidRPr="00C826CE">
        <w:rPr>
          <w:rFonts w:ascii="Times New Roman" w:eastAsia="Times New Roman" w:hAnsi="Times New Roman" w:cs="Times New Roman"/>
          <w:spacing w:val="-6"/>
          <w:sz w:val="28"/>
          <w:szCs w:val="28"/>
          <w:lang w:eastAsia="ru-RU"/>
        </w:rPr>
        <w:t>На территории объекта территориального планирования ежегодно наблюдается сильный ветер со скоростью ветра (порывами) до 20 м/с, вызывающий различной степени разрушения жилых и производственных зданий (в основном крыш), электрических линий ЛЭП-110, 35, 10, 0,4 кВ, техники, деревьев, посевов с\х культур.</w:t>
      </w:r>
    </w:p>
    <w:p w14:paraId="6DB43E4D" w14:textId="77777777" w:rsidR="00365328" w:rsidRPr="00C826CE" w:rsidRDefault="00365328" w:rsidP="00365328">
      <w:pPr>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Показатель приемлемого риска возникновения природных ЧС составляет 0,1х10</w:t>
      </w:r>
      <w:r w:rsidRPr="00C826CE">
        <w:rPr>
          <w:rFonts w:ascii="Times New Roman" w:eastAsia="Times New Roman" w:hAnsi="Times New Roman" w:cs="Times New Roman"/>
          <w:sz w:val="28"/>
          <w:szCs w:val="28"/>
          <w:vertAlign w:val="superscript"/>
          <w:lang w:eastAsia="ru-RU"/>
        </w:rPr>
        <w:t>-5</w:t>
      </w:r>
      <w:r w:rsidRPr="00C826CE">
        <w:rPr>
          <w:rFonts w:ascii="Times New Roman" w:eastAsia="Times New Roman" w:hAnsi="Times New Roman" w:cs="Times New Roman"/>
          <w:sz w:val="28"/>
          <w:szCs w:val="28"/>
          <w:lang w:eastAsia="ru-RU"/>
        </w:rPr>
        <w:t>, уровень условно-приемлемого риска (метеорологические явления, геологические процессы).»;</w:t>
      </w:r>
    </w:p>
    <w:p w14:paraId="36C7114D"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и) абзац двенадцатый подраздела «Ливневые дожди» </w:t>
      </w:r>
      <w:r w:rsidRPr="00C826CE">
        <w:rPr>
          <w:rFonts w:ascii="Times New Roman" w:eastAsia="Calibri" w:hAnsi="Times New Roman" w:cs="Times New Roman"/>
          <w:bCs/>
          <w:snapToGrid w:val="0"/>
          <w:sz w:val="28"/>
          <w:szCs w:val="28"/>
        </w:rPr>
        <w:t xml:space="preserve">подраздела 4.2 </w:t>
      </w:r>
      <w:r w:rsidRPr="00C826CE">
        <w:rPr>
          <w:rFonts w:ascii="Times New Roman" w:eastAsia="Calibri" w:hAnsi="Times New Roman" w:cs="Times New Roman"/>
          <w:bCs/>
          <w:snapToGrid w:val="0"/>
          <w:sz w:val="28"/>
          <w:szCs w:val="28"/>
        </w:rPr>
        <w:lastRenderedPageBreak/>
        <w:t>«</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изложить в следующей редакции:</w:t>
      </w:r>
    </w:p>
    <w:p w14:paraId="0DEF7E3C"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napToGrid w:val="0"/>
          <w:sz w:val="28"/>
          <w:szCs w:val="28"/>
          <w:lang w:eastAsia="ru-RU"/>
        </w:rPr>
      </w:pPr>
      <w:r w:rsidRPr="00C826CE">
        <w:rPr>
          <w:rFonts w:ascii="Times New Roman" w:eastAsia="Times New Roman" w:hAnsi="Times New Roman" w:cs="Times New Roman"/>
          <w:snapToGrid w:val="0"/>
          <w:sz w:val="28"/>
          <w:szCs w:val="28"/>
          <w:lang w:eastAsia="ru-RU"/>
        </w:rPr>
        <w:t>«В соответствии с требованиями СП 20.13330.2016 «СНиП 2.01.07</w:t>
      </w:r>
      <w:r w:rsidRPr="00C826CE">
        <w:rPr>
          <w:rFonts w:ascii="Times New Roman" w:eastAsia="Times New Roman" w:hAnsi="Times New Roman" w:cs="Times New Roman"/>
          <w:snapToGrid w:val="0"/>
          <w:sz w:val="28"/>
          <w:szCs w:val="28"/>
          <w:lang w:eastAsia="ru-RU"/>
        </w:rPr>
        <w:noBreakHyphen/>
        <w:t>85* Нагрузки и воздействия» элементы сооружений должны рассчитываться на восприятие ветровых нагрузок при скорости ветра 23 м/с и полностью удовлетворять требованиям для данного климатического района.»;</w:t>
      </w:r>
    </w:p>
    <w:p w14:paraId="37CA6D4F"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к) подраздел </w:t>
      </w:r>
      <w:r w:rsidRPr="00C826CE">
        <w:rPr>
          <w:rFonts w:ascii="Times New Roman" w:eastAsia="Calibri" w:hAnsi="Times New Roman" w:cs="Times New Roman"/>
          <w:bCs/>
          <w:sz w:val="28"/>
          <w:szCs w:val="28"/>
        </w:rPr>
        <w:t xml:space="preserve">«Опасные геологические процессы» </w:t>
      </w:r>
      <w:r w:rsidRPr="00C826CE">
        <w:rPr>
          <w:rFonts w:ascii="Times New Roman" w:eastAsia="Calibri" w:hAnsi="Times New Roman" w:cs="Times New Roman"/>
          <w:bCs/>
          <w:snapToGrid w:val="0"/>
          <w:sz w:val="28"/>
          <w:szCs w:val="28"/>
        </w:rPr>
        <w:t>подраздела 4.2 «</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дополнить абзацами четырнадцать – восемнадцать следующего содержания:</w:t>
      </w:r>
    </w:p>
    <w:p w14:paraId="6BD03B4D" w14:textId="77777777" w:rsidR="00365328" w:rsidRPr="00C826CE" w:rsidRDefault="00365328" w:rsidP="00365328">
      <w:pPr>
        <w:keepNext/>
        <w:spacing w:after="0" w:line="240" w:lineRule="auto"/>
        <w:ind w:firstLine="709"/>
        <w:contextualSpacing/>
        <w:jc w:val="both"/>
        <w:rPr>
          <w:rFonts w:ascii="Times New Roman" w:eastAsia="Calibri" w:hAnsi="Times New Roman" w:cs="Times New Roman"/>
          <w:snapToGrid w:val="0"/>
          <w:sz w:val="28"/>
          <w:szCs w:val="28"/>
        </w:rPr>
      </w:pPr>
      <w:bookmarkStart w:id="38" w:name="_Hlk98857672"/>
      <w:r w:rsidRPr="00C826CE">
        <w:rPr>
          <w:rFonts w:ascii="Times New Roman" w:eastAsia="Calibri" w:hAnsi="Times New Roman" w:cs="Times New Roman"/>
          <w:snapToGrid w:val="0"/>
          <w:sz w:val="28"/>
          <w:szCs w:val="28"/>
        </w:rPr>
        <w:t>«Наиболее опасным фактором для территории объекта территориального планирования является высокий уровень поверхностного стока, следовательно, возникновение явлений плоскостного смыва, эрозионных размывов.</w:t>
      </w:r>
    </w:p>
    <w:p w14:paraId="2E7FDD61" w14:textId="77777777" w:rsidR="00365328" w:rsidRPr="00C826CE" w:rsidRDefault="00365328" w:rsidP="00365328">
      <w:pPr>
        <w:shd w:val="clear" w:color="auto" w:fill="FFFFFF"/>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Для выявления влияния опасных геологических процессов на территории объекта территориального планирования необходимо проведение инженерно-геологических изысканий.</w:t>
      </w:r>
    </w:p>
    <w:p w14:paraId="7A5C94FF" w14:textId="77777777" w:rsidR="00365328" w:rsidRPr="00C826CE" w:rsidRDefault="00365328" w:rsidP="00365328">
      <w:pPr>
        <w:shd w:val="clear" w:color="auto" w:fill="FFFFFF"/>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Сроки начала весеннего снеготаяния на территории области приходятся в среднем на вторую-третью декаду марта.</w:t>
      </w:r>
    </w:p>
    <w:p w14:paraId="4CCCF4C5" w14:textId="77777777" w:rsidR="00365328" w:rsidRPr="00C826CE" w:rsidRDefault="00365328" w:rsidP="00365328">
      <w:pPr>
        <w:shd w:val="clear" w:color="auto" w:fill="FFFFFF"/>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В соответствии с постановлением Правительства Российской Федерации от 18.04.2014 № 360 «Об определении границ зон затопление, подтопления» комитетом природных ресурсов Курской области определены границы зон затопления (подтопления) на территории Тазовского сельсовета: с. </w:t>
      </w:r>
      <w:proofErr w:type="spellStart"/>
      <w:r w:rsidRPr="00C826CE">
        <w:rPr>
          <w:rFonts w:ascii="Times New Roman" w:eastAsia="Calibri" w:hAnsi="Times New Roman" w:cs="Times New Roman"/>
          <w:sz w:val="28"/>
          <w:szCs w:val="28"/>
        </w:rPr>
        <w:t>Мешково</w:t>
      </w:r>
      <w:proofErr w:type="spellEnd"/>
      <w:r w:rsidRPr="00C826CE">
        <w:rPr>
          <w:rFonts w:ascii="Times New Roman" w:eastAsia="Calibri" w:hAnsi="Times New Roman" w:cs="Times New Roman"/>
          <w:sz w:val="28"/>
          <w:szCs w:val="28"/>
        </w:rPr>
        <w:t>, с. Никольское.</w:t>
      </w:r>
    </w:p>
    <w:p w14:paraId="6DD70666" w14:textId="77777777" w:rsidR="00365328" w:rsidRPr="00C826CE" w:rsidRDefault="00365328" w:rsidP="00365328">
      <w:pPr>
        <w:shd w:val="clear" w:color="auto" w:fill="FFFFFF"/>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Для снижения риска возникновения природных ЧС вследствие воздействия источников ЧС (воздействия весеннего половодья, подтопления территории поверхностными водами при таянии снега и дождях) требуется проектирование мероприятий по инженерной защите территории застройки с учётом пунктов 4.1.1, 4.1.4, 4.4 - 4.9, 4.14 - 4.20 СП 104.13330.2016 «СНиП 2.06.15-85 Инженерная защита территории от затопления и подтопления».»;</w:t>
      </w:r>
    </w:p>
    <w:bookmarkEnd w:id="38"/>
    <w:p w14:paraId="6D1D7947" w14:textId="77777777" w:rsidR="00365328" w:rsidRPr="00C826CE" w:rsidRDefault="00365328" w:rsidP="00365328">
      <w:pPr>
        <w:widowControl w:val="0"/>
        <w:ind w:firstLine="720"/>
        <w:contextualSpacing/>
        <w:jc w:val="both"/>
        <w:rPr>
          <w:rFonts w:ascii="Times New Roman" w:eastAsia="Calibri" w:hAnsi="Times New Roman" w:cs="Times New Roman"/>
          <w:bCs/>
          <w:sz w:val="28"/>
          <w:szCs w:val="28"/>
        </w:rPr>
      </w:pPr>
      <w:r w:rsidRPr="00C826CE">
        <w:rPr>
          <w:rFonts w:ascii="Times New Roman" w:eastAsia="Calibri" w:hAnsi="Times New Roman" w:cs="Times New Roman"/>
          <w:sz w:val="28"/>
          <w:szCs w:val="28"/>
        </w:rPr>
        <w:t xml:space="preserve">л) наименование подраздела «Опасные геологические процессы» </w:t>
      </w:r>
      <w:r w:rsidRPr="00C826CE">
        <w:rPr>
          <w:rFonts w:ascii="Times New Roman" w:eastAsia="Calibri" w:hAnsi="Times New Roman" w:cs="Times New Roman"/>
          <w:bCs/>
          <w:snapToGrid w:val="0"/>
          <w:sz w:val="28"/>
          <w:szCs w:val="28"/>
        </w:rPr>
        <w:t>подраздела 4.2 «</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изложить в следующей редакции:</w:t>
      </w:r>
    </w:p>
    <w:p w14:paraId="1EC28D4F" w14:textId="77777777" w:rsidR="00365328" w:rsidRPr="00C826CE" w:rsidRDefault="00365328" w:rsidP="00365328">
      <w:pPr>
        <w:widowControl w:val="0"/>
        <w:ind w:firstLine="720"/>
        <w:contextualSpacing/>
        <w:jc w:val="both"/>
        <w:rPr>
          <w:rFonts w:ascii="Calibri" w:eastAsia="Calibri" w:hAnsi="Calibri" w:cs="Times New Roman"/>
          <w:b/>
          <w:sz w:val="28"/>
          <w:szCs w:val="28"/>
        </w:rPr>
      </w:pPr>
      <w:r w:rsidRPr="00C826CE">
        <w:rPr>
          <w:rFonts w:ascii="Times New Roman" w:eastAsia="Calibri" w:hAnsi="Times New Roman" w:cs="Times New Roman"/>
          <w:bCs/>
          <w:sz w:val="28"/>
          <w:szCs w:val="28"/>
        </w:rPr>
        <w:t>«</w:t>
      </w:r>
      <w:r w:rsidRPr="00C826CE">
        <w:rPr>
          <w:rFonts w:ascii="Times New Roman" w:eastAsia="Calibri" w:hAnsi="Times New Roman" w:cs="Times New Roman"/>
          <w:b/>
          <w:sz w:val="28"/>
          <w:szCs w:val="28"/>
        </w:rPr>
        <w:t>Опасные геологические и гидрологические процессы</w:t>
      </w:r>
      <w:r w:rsidRPr="00C826CE">
        <w:rPr>
          <w:rFonts w:ascii="Times New Roman" w:eastAsia="Calibri" w:hAnsi="Times New Roman" w:cs="Times New Roman"/>
          <w:bCs/>
          <w:sz w:val="28"/>
          <w:szCs w:val="28"/>
        </w:rPr>
        <w:t>»;</w:t>
      </w:r>
    </w:p>
    <w:p w14:paraId="28B3D48F"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bCs/>
          <w:sz w:val="28"/>
          <w:szCs w:val="28"/>
        </w:rPr>
        <w:t xml:space="preserve">м) подраздел «Природные пожары» </w:t>
      </w:r>
      <w:r w:rsidRPr="00C826CE">
        <w:rPr>
          <w:rFonts w:ascii="Times New Roman" w:eastAsia="Calibri" w:hAnsi="Times New Roman" w:cs="Times New Roman"/>
          <w:bCs/>
          <w:snapToGrid w:val="0"/>
          <w:sz w:val="28"/>
          <w:szCs w:val="28"/>
        </w:rPr>
        <w:t>подраздела 4.2 «</w:t>
      </w:r>
      <w:r w:rsidRPr="00C826CE">
        <w:rPr>
          <w:rFonts w:ascii="Times New Roman" w:eastAsia="Calibri" w:hAnsi="Times New Roman" w:cs="Times New Roman"/>
          <w:bCs/>
          <w:sz w:val="28"/>
          <w:szCs w:val="28"/>
        </w:rPr>
        <w:t>Характеристика факторов риска ЧС природного характера и воздействия их последствий на территорию муниципального образования» дополнить абзацами вторым и третьим следующего содержания:</w:t>
      </w:r>
    </w:p>
    <w:p w14:paraId="15EE4905"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«К возникновению природных пожаров на территории объекта территориального планирования могут привести следующие факторы: расположение на территории лесных массивов смешанного типа, кустарниковой растительности в овражно- балочной сети.</w:t>
      </w:r>
    </w:p>
    <w:p w14:paraId="7173FAD6" w14:textId="77777777" w:rsidR="00365328" w:rsidRPr="00C826CE" w:rsidRDefault="00365328" w:rsidP="00365328">
      <w:pPr>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lastRenderedPageBreak/>
        <w:t>Переносу огня на территории населённых пунктов объекта территориального планирования может служить возникновение пожаров (палов) пожнивных остатков, травяной и кустарниковой растительности на полях сельхозтоваропроизводителей и в прилегающей овражно-балочной сети.»;</w:t>
      </w:r>
    </w:p>
    <w:p w14:paraId="096AE286" w14:textId="77777777" w:rsidR="00365328" w:rsidRPr="00C826CE" w:rsidRDefault="00365328" w:rsidP="00365328">
      <w:pPr>
        <w:widowControl w:val="0"/>
        <w:shd w:val="clear" w:color="auto" w:fill="FFFFFF"/>
        <w:spacing w:after="0" w:line="240" w:lineRule="auto"/>
        <w:ind w:firstLine="720"/>
        <w:contextualSpacing/>
        <w:jc w:val="both"/>
        <w:rPr>
          <w:rFonts w:ascii="Times New Roman" w:eastAsia="Calibri" w:hAnsi="Times New Roman" w:cs="Times New Roman"/>
          <w:iCs/>
          <w:sz w:val="28"/>
          <w:szCs w:val="28"/>
        </w:rPr>
      </w:pPr>
      <w:r w:rsidRPr="00C826CE">
        <w:rPr>
          <w:rFonts w:ascii="Times New Roman" w:eastAsia="Calibri" w:hAnsi="Times New Roman" w:cs="Times New Roman"/>
          <w:bCs/>
          <w:iCs/>
          <w:sz w:val="28"/>
          <w:szCs w:val="28"/>
        </w:rPr>
        <w:t>4)</w:t>
      </w:r>
      <w:r w:rsidRPr="00C826CE">
        <w:rPr>
          <w:rFonts w:ascii="Calibri" w:eastAsia="Calibri" w:hAnsi="Calibri" w:cs="Times New Roman"/>
        </w:rPr>
        <w:t> </w:t>
      </w:r>
      <w:r w:rsidRPr="00C826CE">
        <w:rPr>
          <w:rFonts w:ascii="Times New Roman" w:eastAsia="Calibri" w:hAnsi="Times New Roman" w:cs="Times New Roman"/>
          <w:iCs/>
          <w:sz w:val="28"/>
          <w:szCs w:val="28"/>
        </w:rPr>
        <w:t xml:space="preserve">в разделе 5 «Характеристика существующих ИТМ ГО, предупреждения ЧС, градостроительные и проектные ограничения, предложения и решения обоснования минимизации последствий чрезвычайных ситуаций»; </w:t>
      </w:r>
    </w:p>
    <w:p w14:paraId="6480EF0B" w14:textId="77777777" w:rsidR="00365328" w:rsidRPr="00C826CE" w:rsidRDefault="00365328" w:rsidP="00365328">
      <w:pPr>
        <w:widowControl w:val="0"/>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pacing w:val="-8"/>
          <w:sz w:val="28"/>
          <w:szCs w:val="28"/>
        </w:rPr>
        <w:t>а) абзац двадцатый подраздела 5.1.2.1 «</w:t>
      </w:r>
      <w:r w:rsidRPr="00C826CE">
        <w:rPr>
          <w:rFonts w:ascii="Times New Roman" w:eastAsia="Calibri" w:hAnsi="Times New Roman" w:cs="Times New Roman"/>
          <w:bCs/>
          <w:iCs/>
          <w:spacing w:val="-2"/>
          <w:sz w:val="28"/>
          <w:szCs w:val="28"/>
        </w:rPr>
        <w:t xml:space="preserve">Инженерная защита от подтоплений и затоплений» подраздела </w:t>
      </w:r>
      <w:r w:rsidRPr="00C826CE">
        <w:rPr>
          <w:rFonts w:ascii="Times New Roman" w:eastAsia="Calibri" w:hAnsi="Times New Roman" w:cs="Times New Roman"/>
          <w:bCs/>
          <w:iCs/>
          <w:sz w:val="28"/>
          <w:szCs w:val="28"/>
        </w:rPr>
        <w:t>5.1 «При инженерной подготовке и защите территории»</w:t>
      </w:r>
      <w:r w:rsidRPr="00C826CE">
        <w:rPr>
          <w:rFonts w:ascii="Times New Roman" w:eastAsia="Calibri" w:hAnsi="Times New Roman" w:cs="Times New Roman"/>
          <w:sz w:val="28"/>
          <w:szCs w:val="28"/>
        </w:rPr>
        <w:t xml:space="preserve"> изложить в следующей редакции: </w:t>
      </w:r>
    </w:p>
    <w:p w14:paraId="415F53F6" w14:textId="77777777" w:rsidR="00365328" w:rsidRPr="00C826CE" w:rsidRDefault="00365328" w:rsidP="00365328">
      <w:pPr>
        <w:widowControl w:val="0"/>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«Указанные мероприятия должны обеспечивать в соответствии с СП 104.13330.2016 «СНиП 2.06.15-85 Инженерная защита территории от затопления и подтопления»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14:paraId="0124CB7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б) абзац одиннадцатый и двенадцатый подраздела 5.1.2.2 «Инженерная защита от опасных геологических процессов» </w:t>
      </w:r>
      <w:r w:rsidRPr="00C826CE">
        <w:rPr>
          <w:rFonts w:ascii="Times New Roman" w:eastAsia="Calibri" w:hAnsi="Times New Roman" w:cs="Times New Roman"/>
          <w:bCs/>
          <w:iCs/>
          <w:spacing w:val="-2"/>
          <w:sz w:val="28"/>
          <w:szCs w:val="28"/>
        </w:rPr>
        <w:t xml:space="preserve">подраздела </w:t>
      </w:r>
      <w:r w:rsidRPr="00C826CE">
        <w:rPr>
          <w:rFonts w:ascii="Times New Roman" w:eastAsia="Calibri" w:hAnsi="Times New Roman" w:cs="Times New Roman"/>
          <w:bCs/>
          <w:iCs/>
          <w:sz w:val="28"/>
          <w:szCs w:val="28"/>
        </w:rPr>
        <w:t>5.1 «При инженерной подготовке и защите территории»</w:t>
      </w:r>
      <w:r w:rsidRPr="00C826CE">
        <w:rPr>
          <w:rFonts w:ascii="Times New Roman" w:eastAsia="Calibri" w:hAnsi="Times New Roman" w:cs="Times New Roman"/>
          <w:sz w:val="28"/>
          <w:szCs w:val="28"/>
        </w:rPr>
        <w:t xml:space="preserve"> изложить в следующей редакции:</w:t>
      </w:r>
    </w:p>
    <w:p w14:paraId="7B9EC941"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Calibri" w:hAnsi="Times New Roman" w:cs="Times New Roman"/>
          <w:sz w:val="28"/>
          <w:szCs w:val="28"/>
        </w:rPr>
        <w:t>«</w:t>
      </w:r>
      <w:r w:rsidRPr="00C826CE">
        <w:rPr>
          <w:rFonts w:ascii="Times New Roman" w:eastAsia="Times New Roman" w:hAnsi="Times New Roman" w:cs="Times New Roman"/>
          <w:sz w:val="28"/>
          <w:szCs w:val="28"/>
          <w:lang w:eastAsia="ru-RU"/>
        </w:rPr>
        <w:t>Рекультивацию и благоустройство территорий следует разрабатывать с учетом требований ГОСТ Р 59057-2020 «Охрана окружающей среды. Земли. Общие требования по рекультивации нарушенных земель» и ГОСТ 17.5.3.05-84 «Охрана природы. Рекультивация земель. Общие требования к землеванию».</w:t>
      </w:r>
    </w:p>
    <w:p w14:paraId="159BBCD3"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Проектирование инженерной зашиты от опасных геологических процессов, на территории сельсовета следует выполнять в соответствии с СП 116.13330.2012 «СНиП 22-02-2003 Инженерная защита территорий, зданий и сооружений от опасных геологических процессов. Основные положения» на основе:»;</w:t>
      </w:r>
    </w:p>
    <w:p w14:paraId="12A7B39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в) абзац тридцать пятый подраздела «Инженерная защита от опасных геологических</w:t>
      </w:r>
      <w:r w:rsidRPr="00C826CE">
        <w:rPr>
          <w:rFonts w:ascii="Calibri" w:eastAsia="Calibri" w:hAnsi="Calibri" w:cs="Times New Roman"/>
          <w:sz w:val="28"/>
          <w:szCs w:val="28"/>
        </w:rPr>
        <w:t xml:space="preserve"> </w:t>
      </w:r>
      <w:r w:rsidRPr="00C826CE">
        <w:rPr>
          <w:rFonts w:ascii="Times New Roman" w:eastAsia="Calibri" w:hAnsi="Times New Roman" w:cs="Times New Roman"/>
          <w:sz w:val="28"/>
          <w:szCs w:val="28"/>
        </w:rPr>
        <w:t>процессов»</w:t>
      </w:r>
      <w:r w:rsidRPr="00C826CE">
        <w:rPr>
          <w:rFonts w:ascii="Times New Roman" w:eastAsia="Calibri" w:hAnsi="Times New Roman" w:cs="Times New Roman"/>
          <w:bCs/>
          <w:iCs/>
          <w:spacing w:val="-2"/>
          <w:sz w:val="28"/>
          <w:szCs w:val="28"/>
        </w:rPr>
        <w:t xml:space="preserve"> подраздела </w:t>
      </w:r>
      <w:r w:rsidRPr="00C826CE">
        <w:rPr>
          <w:rFonts w:ascii="Times New Roman" w:eastAsia="Calibri" w:hAnsi="Times New Roman" w:cs="Times New Roman"/>
          <w:bCs/>
          <w:iCs/>
          <w:sz w:val="28"/>
          <w:szCs w:val="28"/>
        </w:rPr>
        <w:t>5.1 «При инженерной подготовке и защите территории»</w:t>
      </w:r>
      <w:r w:rsidRPr="00C826CE">
        <w:rPr>
          <w:rFonts w:ascii="Times New Roman" w:eastAsia="Calibri" w:hAnsi="Times New Roman" w:cs="Times New Roman"/>
          <w:sz w:val="28"/>
          <w:szCs w:val="28"/>
        </w:rPr>
        <w:t xml:space="preserve"> изложить в следующей редакции:</w:t>
      </w:r>
    </w:p>
    <w:p w14:paraId="46A044AC" w14:textId="77777777" w:rsidR="00365328" w:rsidRPr="00C826CE" w:rsidRDefault="00365328" w:rsidP="00365328">
      <w:pPr>
        <w:widowControl w:val="0"/>
        <w:spacing w:after="0" w:line="240" w:lineRule="auto"/>
        <w:ind w:firstLine="700"/>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«Выпуск воды из водостоков следует предусматривать в открытые водоемы и реки, а также в тальвеги оврагов – с соблюдением требований очистки в соответствии с СП 32.13330.2018 «СНиП 2.04.03-85 Канализация. Наружные сети и сооружения.» и при обязательном осуществлении противоэрозионных устройств и мероприятий против заболачивания и других видов ущерба окружающей среде.»;</w:t>
      </w:r>
    </w:p>
    <w:p w14:paraId="0D775E84"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г) абзац первый подраздела «Градостроительные (проектные) ограничения (предложения)» подраздела 5.2.2 «Развитие застройки территории»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bCs/>
          <w:sz w:val="28"/>
          <w:szCs w:val="28"/>
        </w:rPr>
        <w:t xml:space="preserve">5.2 «Расселение населения, развитие застройки территории и размещения объектов капитального строительства» </w:t>
      </w:r>
      <w:r w:rsidRPr="00C826CE">
        <w:rPr>
          <w:rFonts w:ascii="Times New Roman" w:eastAsia="Calibri" w:hAnsi="Times New Roman" w:cs="Times New Roman"/>
          <w:sz w:val="28"/>
          <w:szCs w:val="28"/>
        </w:rPr>
        <w:t xml:space="preserve">изложить в </w:t>
      </w:r>
      <w:r w:rsidRPr="00C826CE">
        <w:rPr>
          <w:rFonts w:ascii="Times New Roman" w:eastAsia="Calibri" w:hAnsi="Times New Roman" w:cs="Times New Roman"/>
          <w:sz w:val="28"/>
          <w:szCs w:val="28"/>
        </w:rPr>
        <w:lastRenderedPageBreak/>
        <w:t>следующей редакции:</w:t>
      </w:r>
    </w:p>
    <w:p w14:paraId="3771B43D"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«В соответствии со СП 165.1325800.2014 «СНиП 2.01.51.90 Инженерно-технические мероприятия гражданской обороны»: на территории сельсовета, расположенной в зоне возможных разрушений г. Курска:»;</w:t>
      </w:r>
    </w:p>
    <w:p w14:paraId="201C4A2D"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д) абзац восьмой подраздела «Градостроительные (проектные) ограничения (предложения)» подраздела 5.2.2 «Развитие застройки территории» </w:t>
      </w:r>
      <w:r w:rsidRPr="00C826CE">
        <w:rPr>
          <w:rFonts w:ascii="Times New Roman" w:eastAsia="Calibri" w:hAnsi="Times New Roman" w:cs="Times New Roman"/>
          <w:spacing w:val="-2"/>
          <w:sz w:val="28"/>
          <w:szCs w:val="28"/>
        </w:rPr>
        <w:t xml:space="preserve">подраздела </w:t>
      </w:r>
      <w:bookmarkStart w:id="39" w:name="_Hlk110249616"/>
      <w:r w:rsidRPr="00C826CE">
        <w:rPr>
          <w:rFonts w:ascii="Times New Roman" w:eastAsia="Calibri" w:hAnsi="Times New Roman" w:cs="Times New Roman"/>
          <w:bCs/>
          <w:sz w:val="28"/>
          <w:szCs w:val="28"/>
        </w:rPr>
        <w:t>5.2 «</w:t>
      </w:r>
      <w:bookmarkEnd w:id="39"/>
      <w:r w:rsidRPr="00C826CE">
        <w:rPr>
          <w:rFonts w:ascii="Times New Roman" w:eastAsia="Calibri" w:hAnsi="Times New Roman" w:cs="Times New Roman"/>
          <w:bCs/>
          <w:sz w:val="28"/>
          <w:szCs w:val="28"/>
        </w:rPr>
        <w:t xml:space="preserve">Расселение населения, развитие застройки территории и размещения объектов капитального строительства» </w:t>
      </w:r>
      <w:r w:rsidRPr="00C826CE">
        <w:rPr>
          <w:rFonts w:ascii="Times New Roman" w:eastAsia="Calibri" w:hAnsi="Times New Roman" w:cs="Times New Roman"/>
          <w:sz w:val="28"/>
          <w:szCs w:val="28"/>
        </w:rPr>
        <w:t>изложить в следующей редакции:</w:t>
      </w:r>
    </w:p>
    <w:p w14:paraId="785654CB" w14:textId="77777777" w:rsidR="00365328" w:rsidRPr="00C826CE" w:rsidRDefault="00365328" w:rsidP="00365328">
      <w:pPr>
        <w:widowControl w:val="0"/>
        <w:spacing w:after="0" w:line="240" w:lineRule="auto"/>
        <w:ind w:firstLine="700"/>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«Планировку и застройку населённых пунктов, расположение объектов следует осуществлять в соответствии с требованиями СП 21.13330.2012 «СНиП 2.01.09-91 Здания и сооружения на подрабатываемых территориях и просадочных грунтах».»;</w:t>
      </w:r>
    </w:p>
    <w:p w14:paraId="22FFF5A5"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е) подраздел «Градостроительные (проектные) ограничения (предложения)» подраздела 5.2.2 «Развитие застройки территории»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bCs/>
          <w:sz w:val="28"/>
          <w:szCs w:val="28"/>
        </w:rPr>
        <w:t xml:space="preserve">5.2 «Расселение населения, развитие застройки территории и размещения объектов капитального строительства» </w:t>
      </w:r>
      <w:r w:rsidRPr="00C826CE">
        <w:rPr>
          <w:rFonts w:ascii="Times New Roman" w:eastAsia="Calibri" w:hAnsi="Times New Roman" w:cs="Times New Roman"/>
          <w:sz w:val="28"/>
          <w:szCs w:val="28"/>
        </w:rPr>
        <w:t>дополнить абзацем следующего содержания:</w:t>
      </w:r>
    </w:p>
    <w:p w14:paraId="507F8532"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w:t>
      </w:r>
      <w:bookmarkStart w:id="40" w:name="_Hlk100061501"/>
      <w:r w:rsidRPr="00C826CE">
        <w:rPr>
          <w:rFonts w:ascii="Times New Roman" w:eastAsia="Calibri" w:hAnsi="Times New Roman" w:cs="Times New Roman"/>
          <w:sz w:val="28"/>
          <w:szCs w:val="28"/>
        </w:rPr>
        <w:t>При дальнейшей застройке населенных пунктов сельсовета необходимо по отношению к этажности зданий, плотности застройки учитывать требования пунктов 4.13 - 4.14 СП 165.1325800.2014 «</w:t>
      </w:r>
      <w:r w:rsidRPr="00C826CE">
        <w:rPr>
          <w:rFonts w:ascii="Times New Roman" w:hAnsi="Times New Roman" w:cs="Times New Roman"/>
          <w:sz w:val="28"/>
          <w:szCs w:val="28"/>
        </w:rPr>
        <w:t>СНиП 2</w:t>
      </w:r>
      <w:r w:rsidRPr="00C826CE">
        <w:rPr>
          <w:rFonts w:ascii="Times New Roman" w:eastAsia="Calibri" w:hAnsi="Times New Roman" w:cs="Times New Roman"/>
          <w:sz w:val="28"/>
          <w:szCs w:val="28"/>
        </w:rPr>
        <w:t>.01.51.90 Инженерно-технические мероприятия гражданской обороны» в части, касающейся поселений, расположенных в загородной зоне.</w:t>
      </w:r>
      <w:bookmarkEnd w:id="40"/>
      <w:r w:rsidRPr="00C826CE">
        <w:rPr>
          <w:rFonts w:ascii="Times New Roman" w:eastAsia="Calibri" w:hAnsi="Times New Roman" w:cs="Times New Roman"/>
          <w:sz w:val="28"/>
          <w:szCs w:val="28"/>
        </w:rPr>
        <w:t>»;</w:t>
      </w:r>
    </w:p>
    <w:p w14:paraId="4725A93A" w14:textId="77777777" w:rsidR="00365328" w:rsidRPr="00C826CE" w:rsidRDefault="00365328" w:rsidP="00365328">
      <w:pPr>
        <w:widowControl w:val="0"/>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ж) абзацы третий и четвертый подраздела «Градостроительные (проектные) ограничения (предложения)» подраздела 5.2.3 «Размещение объектов капитального строительства.»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bCs/>
          <w:sz w:val="28"/>
          <w:szCs w:val="28"/>
        </w:rPr>
        <w:t xml:space="preserve">5.2 «Расселение населения, развитие застройки территории и размещения объектов капитального строительства» </w:t>
      </w:r>
      <w:r w:rsidRPr="00C826CE">
        <w:rPr>
          <w:rFonts w:ascii="Times New Roman" w:eastAsia="Calibri" w:hAnsi="Times New Roman" w:cs="Times New Roman"/>
          <w:sz w:val="28"/>
          <w:szCs w:val="28"/>
        </w:rPr>
        <w:t xml:space="preserve">изложить в следующей редакции: </w:t>
      </w:r>
      <w:bookmarkStart w:id="41" w:name="_Hlk98855065"/>
    </w:p>
    <w:bookmarkEnd w:id="41"/>
    <w:p w14:paraId="0AD9FCA7"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отношении объектов коммунально-бытового назначения – положения пунктов 8.1, 8.2 СП 165.1325800.2014 «</w:t>
      </w:r>
      <w:r w:rsidRPr="00C826CE">
        <w:rPr>
          <w:rFonts w:ascii="Times New Roman" w:eastAsia="Calibri" w:hAnsi="Times New Roman" w:cs="Times New Roman"/>
          <w:sz w:val="28"/>
          <w:szCs w:val="28"/>
        </w:rPr>
        <w:t>«</w:t>
      </w:r>
      <w:r w:rsidRPr="00C826CE">
        <w:rPr>
          <w:rFonts w:ascii="Times New Roman" w:hAnsi="Times New Roman" w:cs="Times New Roman"/>
          <w:sz w:val="28"/>
          <w:szCs w:val="28"/>
        </w:rPr>
        <w:t>СНиП 2</w:t>
      </w:r>
      <w:r w:rsidRPr="00C826CE">
        <w:rPr>
          <w:rFonts w:ascii="Times New Roman" w:eastAsia="Calibri" w:hAnsi="Times New Roman" w:cs="Times New Roman"/>
          <w:sz w:val="28"/>
          <w:szCs w:val="28"/>
        </w:rPr>
        <w:t>.01.51.90 Инженерно-технические мероприятия гражданской обороны»</w:t>
      </w:r>
      <w:r w:rsidRPr="00C826CE">
        <w:rPr>
          <w:rFonts w:ascii="Times New Roman" w:eastAsia="Calibri" w:hAnsi="Times New Roman" w:cs="Times New Roman"/>
          <w:kern w:val="2"/>
          <w:sz w:val="28"/>
          <w:szCs w:val="28"/>
        </w:rPr>
        <w:t xml:space="preserve"> и положения СП 94.13330.2016 «СНиП 2.01.57-85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p>
    <w:p w14:paraId="67BE395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Для опасных производственных объектов необходимо выполнить требования проектирования, указанные в пунктах 6.17 - 6.28 СП 165.1325800.2014 </w:t>
      </w:r>
      <w:r w:rsidRPr="00C826CE">
        <w:rPr>
          <w:rFonts w:ascii="Times New Roman" w:eastAsia="Calibri" w:hAnsi="Times New Roman" w:cs="Times New Roman"/>
          <w:sz w:val="28"/>
          <w:szCs w:val="28"/>
        </w:rPr>
        <w:t>«</w:t>
      </w:r>
      <w:r w:rsidRPr="00C826CE">
        <w:rPr>
          <w:rFonts w:ascii="Times New Roman" w:hAnsi="Times New Roman" w:cs="Times New Roman"/>
          <w:sz w:val="28"/>
          <w:szCs w:val="28"/>
        </w:rPr>
        <w:t>СНиП 2</w:t>
      </w:r>
      <w:r w:rsidRPr="00C826CE">
        <w:rPr>
          <w:rFonts w:ascii="Times New Roman" w:eastAsia="Calibri" w:hAnsi="Times New Roman" w:cs="Times New Roman"/>
          <w:sz w:val="28"/>
          <w:szCs w:val="28"/>
        </w:rPr>
        <w:t>.01.51.90 Инженерно-технические мероприятия гражданской обороны</w:t>
      </w:r>
      <w:r w:rsidRPr="00C826CE">
        <w:rPr>
          <w:rFonts w:ascii="Times New Roman" w:eastAsia="Calibri" w:hAnsi="Times New Roman" w:cs="Times New Roman"/>
          <w:kern w:val="2"/>
          <w:sz w:val="28"/>
          <w:szCs w:val="28"/>
        </w:rPr>
        <w:t>».»;</w:t>
      </w:r>
    </w:p>
    <w:p w14:paraId="07AA413B" w14:textId="77777777" w:rsidR="00365328" w:rsidRPr="00C826CE" w:rsidRDefault="00365328" w:rsidP="00365328">
      <w:pPr>
        <w:widowControl w:val="0"/>
        <w:spacing w:after="0" w:line="240" w:lineRule="auto"/>
        <w:ind w:firstLine="709"/>
        <w:contextualSpacing/>
        <w:jc w:val="both"/>
        <w:rPr>
          <w:rFonts w:ascii="Times New Roman" w:eastAsia="Calibri" w:hAnsi="Times New Roman" w:cs="Times New Roman"/>
          <w:sz w:val="28"/>
          <w:szCs w:val="28"/>
        </w:rPr>
      </w:pPr>
      <w:r w:rsidRPr="00C826CE">
        <w:rPr>
          <w:rFonts w:ascii="Times New Roman" w:eastAsia="Calibri" w:hAnsi="Times New Roman" w:cs="Times New Roman"/>
          <w:kern w:val="2"/>
          <w:sz w:val="28"/>
          <w:szCs w:val="28"/>
        </w:rPr>
        <w:t xml:space="preserve">з) </w:t>
      </w:r>
      <w:r w:rsidRPr="00C826CE">
        <w:rPr>
          <w:rFonts w:ascii="Times New Roman" w:eastAsia="Calibri" w:hAnsi="Times New Roman" w:cs="Times New Roman"/>
          <w:sz w:val="28"/>
          <w:szCs w:val="28"/>
        </w:rPr>
        <w:t xml:space="preserve">абзацы пятый – седьмой подраздела «Градостроительные (проектные) ограничения (предложения)» подраздела 5.2.3 «Размещение объектов капитального строительства.»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bCs/>
          <w:sz w:val="28"/>
          <w:szCs w:val="28"/>
        </w:rPr>
        <w:t xml:space="preserve">5.2 «Расселение населения, развитие застройки территории и размещения объектов капитального строительства» </w:t>
      </w:r>
      <w:r w:rsidRPr="00C826CE">
        <w:rPr>
          <w:rFonts w:ascii="Times New Roman" w:eastAsia="Calibri" w:hAnsi="Times New Roman" w:cs="Times New Roman"/>
          <w:sz w:val="28"/>
          <w:szCs w:val="28"/>
        </w:rPr>
        <w:t>признать утратившими силу;</w:t>
      </w:r>
    </w:p>
    <w:p w14:paraId="2995359F"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lastRenderedPageBreak/>
        <w:t xml:space="preserve">и) абзац девятый подраздела 5.3.2 «Источники хозяйственно-питьевого водоснабжения и требования к ним»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sz w:val="28"/>
          <w:szCs w:val="28"/>
        </w:rPr>
        <w:t>5.3 «Транспортная и инженерная инфраструктуры» признать утратившим силу;</w:t>
      </w:r>
    </w:p>
    <w:p w14:paraId="5C36EFA6"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
          <w:bCs/>
          <w:sz w:val="28"/>
          <w:szCs w:val="28"/>
          <w:lang w:eastAsia="ru-RU"/>
        </w:rPr>
      </w:pPr>
      <w:r w:rsidRPr="00C826CE">
        <w:rPr>
          <w:rFonts w:ascii="Times New Roman" w:eastAsia="Times New Roman" w:hAnsi="Times New Roman" w:cs="Times New Roman"/>
          <w:sz w:val="28"/>
          <w:szCs w:val="28"/>
          <w:lang w:eastAsia="ru-RU"/>
        </w:rPr>
        <w:t xml:space="preserve">к) подраздел «Градостроительные (проектные) ограничения (предложения)» подраздела 5.3.2 «Источники хозяйственно-питьевого водоснабжения и требования к ним» </w:t>
      </w:r>
      <w:r w:rsidRPr="00C826CE">
        <w:rPr>
          <w:rFonts w:ascii="Times New Roman" w:eastAsia="Times New Roman" w:hAnsi="Times New Roman" w:cs="Times New Roman"/>
          <w:spacing w:val="-2"/>
          <w:sz w:val="28"/>
          <w:szCs w:val="28"/>
          <w:lang w:eastAsia="ru-RU"/>
        </w:rPr>
        <w:t xml:space="preserve">подраздела </w:t>
      </w:r>
      <w:r w:rsidRPr="00C826CE">
        <w:rPr>
          <w:rFonts w:ascii="Times New Roman" w:eastAsia="Times New Roman" w:hAnsi="Times New Roman" w:cs="Times New Roman"/>
          <w:sz w:val="28"/>
          <w:szCs w:val="28"/>
          <w:lang w:eastAsia="ru-RU"/>
        </w:rPr>
        <w:t>5.3. «</w:t>
      </w:r>
      <w:r w:rsidRPr="00C826CE">
        <w:rPr>
          <w:rFonts w:ascii="Times New Roman" w:eastAsia="Calibri" w:hAnsi="Times New Roman" w:cs="Times New Roman"/>
          <w:sz w:val="28"/>
          <w:szCs w:val="28"/>
        </w:rPr>
        <w:t>Транспортная и инженерная инфраструктуры</w:t>
      </w:r>
      <w:r w:rsidRPr="00C826CE">
        <w:rPr>
          <w:rFonts w:ascii="Times New Roman" w:eastAsia="Times New Roman" w:hAnsi="Times New Roman" w:cs="Times New Roman"/>
          <w:sz w:val="28"/>
          <w:szCs w:val="28"/>
          <w:lang w:eastAsia="ru-RU"/>
        </w:rPr>
        <w:t>» изложить в следующей редакции:</w:t>
      </w:r>
      <w:r w:rsidRPr="00C826CE">
        <w:rPr>
          <w:rFonts w:ascii="Times New Roman" w:eastAsia="Times New Roman" w:hAnsi="Times New Roman" w:cs="Times New Roman"/>
          <w:b/>
          <w:bCs/>
          <w:sz w:val="28"/>
          <w:szCs w:val="28"/>
          <w:lang w:eastAsia="ru-RU"/>
        </w:rPr>
        <w:t xml:space="preserve"> </w:t>
      </w:r>
    </w:p>
    <w:p w14:paraId="429499CF" w14:textId="77777777" w:rsidR="00365328" w:rsidRPr="00C826CE" w:rsidRDefault="00365328" w:rsidP="00365328">
      <w:pPr>
        <w:shd w:val="clear" w:color="auto" w:fill="FFFFFF"/>
        <w:tabs>
          <w:tab w:val="left" w:pos="-198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ru-RU"/>
        </w:rPr>
      </w:pPr>
      <w:r w:rsidRPr="00C826CE">
        <w:rPr>
          <w:rFonts w:ascii="Times New Roman" w:eastAsia="Times New Roman" w:hAnsi="Times New Roman" w:cs="Times New Roman"/>
          <w:sz w:val="28"/>
          <w:szCs w:val="28"/>
          <w:lang w:eastAsia="ru-RU"/>
        </w:rPr>
        <w:t>«</w:t>
      </w:r>
      <w:bookmarkStart w:id="42" w:name="_Hlk97110749"/>
      <w:r w:rsidRPr="00C826CE">
        <w:rPr>
          <w:rFonts w:ascii="Times New Roman" w:eastAsia="Times New Roman" w:hAnsi="Times New Roman" w:cs="Times New Roman"/>
          <w:b/>
          <w:bCs/>
          <w:sz w:val="28"/>
          <w:szCs w:val="28"/>
          <w:lang w:eastAsia="ru-RU"/>
        </w:rPr>
        <w:t>Градостроительные (проектные) ограничения (предложения)</w:t>
      </w:r>
    </w:p>
    <w:p w14:paraId="59DD6042" w14:textId="77777777" w:rsidR="00365328" w:rsidRPr="00C826CE" w:rsidRDefault="00365328" w:rsidP="00365328">
      <w:pPr>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Требуется проектирование и строительство новых артезианских скважин, реконструкция (капитальный ремонт) магистрального водопровода для обеспечения водой жителей в соответствии с положениями пунктов 5.19</w:t>
      </w:r>
      <w:r w:rsidRPr="00C826CE">
        <w:rPr>
          <w:rFonts w:ascii="Times New Roman" w:eastAsia="Calibri" w:hAnsi="Times New Roman" w:cs="Times New Roman"/>
          <w:kern w:val="2"/>
          <w:sz w:val="28"/>
          <w:szCs w:val="28"/>
          <w:lang w:val="en-US"/>
        </w:rPr>
        <w:t> </w:t>
      </w:r>
      <w:r w:rsidRPr="00C826CE">
        <w:rPr>
          <w:rFonts w:ascii="Times New Roman" w:eastAsia="Calibri" w:hAnsi="Times New Roman" w:cs="Times New Roman"/>
          <w:kern w:val="2"/>
          <w:sz w:val="28"/>
          <w:szCs w:val="28"/>
        </w:rPr>
        <w:t>-</w:t>
      </w:r>
      <w:r w:rsidRPr="00C826CE">
        <w:rPr>
          <w:rFonts w:ascii="Times New Roman" w:eastAsia="Calibri" w:hAnsi="Times New Roman" w:cs="Times New Roman"/>
          <w:kern w:val="2"/>
          <w:sz w:val="28"/>
          <w:szCs w:val="28"/>
          <w:lang w:val="en-US"/>
        </w:rPr>
        <w:t> </w:t>
      </w:r>
      <w:r w:rsidRPr="00C826CE">
        <w:rPr>
          <w:rFonts w:ascii="Times New Roman" w:eastAsia="Calibri" w:hAnsi="Times New Roman" w:cs="Times New Roman"/>
          <w:kern w:val="2"/>
          <w:sz w:val="28"/>
          <w:szCs w:val="28"/>
        </w:rPr>
        <w:t>5.35 СП 165.1325800.2014 «</w:t>
      </w:r>
      <w:r w:rsidRPr="00C826CE">
        <w:rPr>
          <w:rFonts w:ascii="Times New Roman" w:hAnsi="Times New Roman" w:cs="Times New Roman"/>
          <w:sz w:val="28"/>
          <w:szCs w:val="28"/>
        </w:rPr>
        <w:t>СНиП 2</w:t>
      </w:r>
      <w:r w:rsidRPr="00C826CE">
        <w:rPr>
          <w:rFonts w:ascii="Times New Roman" w:eastAsia="Calibri" w:hAnsi="Times New Roman" w:cs="Times New Roman"/>
          <w:sz w:val="28"/>
          <w:szCs w:val="28"/>
        </w:rPr>
        <w:t xml:space="preserve">.01.51.90 </w:t>
      </w:r>
      <w:r w:rsidRPr="00C826CE">
        <w:rPr>
          <w:rFonts w:ascii="Times New Roman" w:eastAsia="Calibri" w:hAnsi="Times New Roman" w:cs="Times New Roman"/>
          <w:kern w:val="2"/>
          <w:sz w:val="28"/>
          <w:szCs w:val="28"/>
        </w:rPr>
        <w:t>Инженерно-технические мероприятия по гражданской обороне»:</w:t>
      </w:r>
    </w:p>
    <w:p w14:paraId="1CC29773"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Суммарную мощность водозаборных сооружений рассчитывают по нормам мирного времени.</w:t>
      </w:r>
    </w:p>
    <w:p w14:paraId="7038D796"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случае выхода из строя одной группы водозаборных сооружений мощность оставшихся сооружений должна обеспечивать подачу воды по аварийному режиму на производственно-технические нужды объектов, а также на хозяйственно-питьевые нужды для численности населения мирного времени по нормам, установленным соответствующими национальными документами по стандартизации.</w:t>
      </w:r>
    </w:p>
    <w:p w14:paraId="4FB39A44"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зоне возможного радиоактивного загрязнения резервуары питьевой воды следует оборудовать фильтрами-поглотителями для очистки воздуха от радиоактивных веществ.</w:t>
      </w:r>
    </w:p>
    <w:p w14:paraId="3831F773"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Резервуары питьевой воды должны быть расположены за пределами зон возможных сильных разрушений. При размещении резервуаров питьевой воды в зоне возможных сильных разрушений они должны быть предусмотрены в защищенном исполнении.</w:t>
      </w:r>
    </w:p>
    <w:p w14:paraId="6FEEBAF6"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Резервуары питьевой воды должны быть оборудованы герметическими люками и приспособлениями для раздачи воды в передвижную и переносную тару.</w:t>
      </w:r>
    </w:p>
    <w:p w14:paraId="34875472"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Суммарная проектная производительность защищенных от радиоактивного загрязнения и (или) химического заражения объектов водоснабжения в безопасной зоне, обеспечивающих водой в условиях прекращения централизованного снабжения электроэнергией, должна быть достаточной для удовлетворения потребностей населения, в том числе эвакуированных, а также сельскохозяйственных животных и птицы, содержащихся на предприятиях всех форм собственности, крестьянских (фермерских) и личных подсобных хозяйств, в питьевой воде и определяться: для населения - из расчета не менее 25 л в сутки на одного человека; для сельскохозяйственных животных и птицы – по нормам, устанавливаемым Минсельхозом России.</w:t>
      </w:r>
    </w:p>
    <w:p w14:paraId="46BF749A"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При проектировании систем водоснабжения тепловых электростанций и атомных станций, расположенных в верхнем или нижнем бьефе </w:t>
      </w:r>
      <w:r w:rsidRPr="00C826CE">
        <w:rPr>
          <w:rFonts w:ascii="Times New Roman" w:eastAsia="Calibri" w:hAnsi="Times New Roman" w:cs="Times New Roman"/>
          <w:kern w:val="2"/>
          <w:sz w:val="28"/>
          <w:szCs w:val="28"/>
        </w:rPr>
        <w:lastRenderedPageBreak/>
        <w:t>гидротехнических сооружений, должна быть предусмотрена возможность технического водоснабжения этих станций при прорыве сооружений напорного фронта гидротехнических сооружений, а также возможность обеспечения устойчивости работы систем водоснабжения.</w:t>
      </w:r>
    </w:p>
    <w:p w14:paraId="39E913F5"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проектировании новых и реконструкции действующих водозаборных сооружений, предусмотренных к использованию в военное время, следует применять погружные насосы, сблокированные с электродвигателями.</w:t>
      </w:r>
    </w:p>
    <w:p w14:paraId="3DAF79F1"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Не менее половины скважин должны быть присоединены к автономным резервным источникам питания электроприемников и иметь устройства для подключения насосов к передвижным электростанциям.</w:t>
      </w:r>
    </w:p>
    <w:p w14:paraId="0FE5E786"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Конструкции оголовков действующих и резервных водозаборных сооружений должны обеспечивать их полную герметизацию. Оголовки скважин должны размещаться в колодцах или иных сооружениях, обеспечивающих в необходимых случаях их защиту от фугасного действия обычных средств поражения, вызывающего разрушение зданий, сооружений и коммуникаций.</w:t>
      </w:r>
    </w:p>
    <w:p w14:paraId="01EFB269"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подсоединении промышленных предприятий к городским сетям водоснабжения существующие на указанных предприятиях водозаборные сооружения следует герметизировать (консервировать) и сохранять для возможного использования их в качестве резервных источников водоснабжения.</w:t>
      </w:r>
    </w:p>
    <w:p w14:paraId="639C187F"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Водозаборные сооружения, не пригодные к дальнейшему использованию, должны быть тампонированы, а самоизливающиеся водозаборные сооружения - оборудованы регулирующими кранами.</w:t>
      </w:r>
    </w:p>
    <w:p w14:paraId="76649C5F" w14:textId="77777777" w:rsidR="00365328" w:rsidRPr="00C826CE" w:rsidRDefault="00365328" w:rsidP="00365328">
      <w:pPr>
        <w:widowControl w:val="0"/>
        <w:shd w:val="clear" w:color="auto" w:fill="FFFFFF"/>
        <w:tabs>
          <w:tab w:val="left" w:pos="-1980"/>
        </w:tabs>
        <w:autoSpaceDE w:val="0"/>
        <w:autoSpaceDN w:val="0"/>
        <w:adjustRightInd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Защиту систем централизованного хозяйственно-питьевого водоснабжения городских округов и поселений, базирующихся на поверхностных источниках водоснабжения, подверженных периодическому или систематическому загрязнению и аварийным сбросам веществ, опасных для жизни и здоровья людей, животных и птицы, следует осуществлять в соответствии с положениями ГОСТ Р 22.6.01</w:t>
      </w:r>
      <w:bookmarkEnd w:id="42"/>
      <w:r w:rsidRPr="00C826CE">
        <w:rPr>
          <w:rFonts w:ascii="Times New Roman" w:eastAsia="Calibri" w:hAnsi="Times New Roman" w:cs="Times New Roman"/>
          <w:kern w:val="2"/>
          <w:sz w:val="28"/>
          <w:szCs w:val="28"/>
        </w:rPr>
        <w:t xml:space="preserve"> «Безопасность в чрезвычайных ситуациях. Защита систем хозяйственно-питьевого водоснабжения. Общие требования</w:t>
      </w:r>
      <w:r w:rsidRPr="00C826CE">
        <w:rPr>
          <w:rFonts w:ascii="Times New Roman" w:eastAsia="Calibri" w:hAnsi="Times New Roman" w:cs="Times New Roman"/>
          <w:sz w:val="28"/>
          <w:szCs w:val="28"/>
        </w:rPr>
        <w:t>».»;</w:t>
      </w:r>
    </w:p>
    <w:p w14:paraId="0CCFF05C"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л) подраздел «</w:t>
      </w:r>
      <w:r w:rsidRPr="00C826CE">
        <w:rPr>
          <w:rFonts w:ascii="Times New Roman" w:eastAsia="Times New Roman" w:hAnsi="Times New Roman" w:cs="Times New Roman"/>
          <w:iCs/>
          <w:sz w:val="28"/>
          <w:szCs w:val="28"/>
          <w:lang w:eastAsia="ru-RU"/>
        </w:rPr>
        <w:t xml:space="preserve">Градостроительные (проектные) ограничения (предложения)» подраздела 5.3.3 «Электроснабжения поселения и объектов» </w:t>
      </w:r>
      <w:r w:rsidRPr="00C826CE">
        <w:rPr>
          <w:rFonts w:ascii="Times New Roman" w:eastAsia="Times New Roman" w:hAnsi="Times New Roman" w:cs="Times New Roman"/>
          <w:spacing w:val="-2"/>
          <w:sz w:val="28"/>
          <w:szCs w:val="28"/>
          <w:lang w:eastAsia="ru-RU"/>
        </w:rPr>
        <w:t xml:space="preserve">подраздела </w:t>
      </w:r>
      <w:r w:rsidRPr="00C826CE">
        <w:rPr>
          <w:rFonts w:ascii="Times New Roman" w:eastAsia="Times New Roman" w:hAnsi="Times New Roman" w:cs="Times New Roman"/>
          <w:sz w:val="28"/>
          <w:szCs w:val="28"/>
          <w:lang w:eastAsia="ru-RU"/>
        </w:rPr>
        <w:t>5.3 «</w:t>
      </w:r>
      <w:r w:rsidRPr="00C826CE">
        <w:rPr>
          <w:rFonts w:ascii="Times New Roman" w:eastAsia="Calibri" w:hAnsi="Times New Roman" w:cs="Times New Roman"/>
          <w:sz w:val="28"/>
          <w:szCs w:val="28"/>
        </w:rPr>
        <w:t>Транспортная и инженерная инфраструктуры</w:t>
      </w:r>
      <w:r w:rsidRPr="00C826CE">
        <w:rPr>
          <w:rFonts w:ascii="Times New Roman" w:eastAsia="Times New Roman" w:hAnsi="Times New Roman" w:cs="Times New Roman"/>
          <w:sz w:val="28"/>
          <w:szCs w:val="28"/>
          <w:lang w:eastAsia="ru-RU"/>
        </w:rPr>
        <w:t>» изложить в следующей редакции:</w:t>
      </w:r>
    </w:p>
    <w:p w14:paraId="2044B90A" w14:textId="77777777" w:rsidR="00365328" w:rsidRPr="00C826CE" w:rsidRDefault="00365328" w:rsidP="00365328">
      <w:pPr>
        <w:spacing w:after="0" w:line="240" w:lineRule="auto"/>
        <w:ind w:firstLine="709"/>
        <w:jc w:val="both"/>
        <w:rPr>
          <w:rFonts w:ascii="Times New Roman" w:eastAsia="Times New Roman" w:hAnsi="Times New Roman" w:cs="Times New Roman"/>
          <w:iCs/>
          <w:sz w:val="28"/>
          <w:szCs w:val="28"/>
          <w:lang w:eastAsia="ru-RU"/>
        </w:rPr>
      </w:pPr>
      <w:r w:rsidRPr="00C826CE">
        <w:rPr>
          <w:rFonts w:ascii="Times New Roman" w:eastAsia="Calibri" w:hAnsi="Times New Roman" w:cs="Times New Roman"/>
          <w:sz w:val="28"/>
          <w:szCs w:val="28"/>
        </w:rPr>
        <w:t>«</w:t>
      </w:r>
      <w:r w:rsidRPr="00C826CE">
        <w:rPr>
          <w:rFonts w:ascii="Times New Roman" w:eastAsia="Times New Roman" w:hAnsi="Times New Roman" w:cs="Times New Roman"/>
          <w:b/>
          <w:bCs/>
          <w:iCs/>
          <w:sz w:val="28"/>
          <w:szCs w:val="28"/>
          <w:lang w:eastAsia="ru-RU"/>
        </w:rPr>
        <w:t>Градостроительные (проектные) ограничения (предложения)</w:t>
      </w:r>
    </w:p>
    <w:p w14:paraId="077B7048"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Линейные и точечные объекты электроснабжения наиболее подвержены активному воздействию источников природных чрезвычайных ситуаций (ураганный ветер, сильный снегопад), в результате чего вероятно возникновение чрезвычайных ситуаций вследствие выхода из строя линейной части и коротких замыканий на оборудовании точечных объектов.</w:t>
      </w:r>
    </w:p>
    <w:p w14:paraId="258F1DC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bookmarkStart w:id="43" w:name="_Hlk96677411"/>
      <w:r w:rsidRPr="00C826CE">
        <w:rPr>
          <w:rFonts w:ascii="Times New Roman" w:eastAsia="Calibri" w:hAnsi="Times New Roman" w:cs="Times New Roman"/>
          <w:kern w:val="2"/>
          <w:sz w:val="28"/>
          <w:szCs w:val="28"/>
        </w:rPr>
        <w:t xml:space="preserve">Для повышения устойчивости функционирования объектов </w:t>
      </w:r>
      <w:r w:rsidRPr="00C826CE">
        <w:rPr>
          <w:rFonts w:ascii="Times New Roman" w:eastAsia="Calibri" w:hAnsi="Times New Roman" w:cs="Times New Roman"/>
          <w:kern w:val="2"/>
          <w:sz w:val="28"/>
          <w:szCs w:val="28"/>
        </w:rPr>
        <w:lastRenderedPageBreak/>
        <w:t>электроснабжения, при реконструкции сети электроснабжения с расширением застройки, возможном размещении производств требуется учитывать положения п.п. 6.85 - 6.99 СП 165.1325800.2014 «СНиП 2.01.51</w:t>
      </w:r>
      <w:r w:rsidRPr="00C826CE">
        <w:rPr>
          <w:rFonts w:ascii="Times New Roman" w:eastAsia="Calibri" w:hAnsi="Times New Roman" w:cs="Times New Roman"/>
          <w:kern w:val="2"/>
          <w:sz w:val="28"/>
          <w:szCs w:val="28"/>
        </w:rPr>
        <w:noBreakHyphen/>
        <w:t>90 Инженерно-технические мероприятия по гражданской обороне»:</w:t>
      </w:r>
    </w:p>
    <w:p w14:paraId="7E750CF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Распределительные линии электропередачи энергетических систем напряжением 35 - 110 (220) кВ и более должны быть закольцованы и подключены к нескольким источникам электроснабжения с учетом возможного повреждения отдельных источников, а также должны проходить по разным трассам.</w:t>
      </w:r>
    </w:p>
    <w:p w14:paraId="6B7E4A3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проектировании систем электроснабжения следует предусматривать возможность применения передвижных электростанций и подстанций.</w:t>
      </w:r>
    </w:p>
    <w:p w14:paraId="66F344D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схемах внутриплощадочных электрических сетей организаций-потребителей электроэнергии необходимо предусматривать меры, допускающие дистанционное кратковременное отключение отдельных объектов, периодические и кратковременные перерывы в электроснабжении.</w:t>
      </w:r>
      <w:bookmarkEnd w:id="43"/>
      <w:r w:rsidRPr="00C826CE">
        <w:rPr>
          <w:rFonts w:ascii="Times New Roman" w:eastAsia="Calibri" w:hAnsi="Times New Roman" w:cs="Times New Roman"/>
          <w:sz w:val="28"/>
          <w:szCs w:val="28"/>
        </w:rPr>
        <w:t>»;</w:t>
      </w:r>
    </w:p>
    <w:p w14:paraId="1DA543AD"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iCs/>
          <w:sz w:val="28"/>
          <w:szCs w:val="28"/>
          <w:lang w:eastAsia="ru-RU"/>
        </w:rPr>
      </w:pPr>
      <w:r w:rsidRPr="00C826CE">
        <w:rPr>
          <w:rFonts w:ascii="Times New Roman" w:eastAsia="Times New Roman" w:hAnsi="Times New Roman" w:cs="Times New Roman"/>
          <w:iCs/>
          <w:sz w:val="28"/>
          <w:szCs w:val="28"/>
          <w:lang w:eastAsia="ru-RU"/>
        </w:rPr>
        <w:t xml:space="preserve">м) абзац второй и третий подраздела </w:t>
      </w:r>
      <w:r w:rsidRPr="00C826CE">
        <w:rPr>
          <w:rFonts w:ascii="Times New Roman" w:eastAsia="Times New Roman" w:hAnsi="Times New Roman" w:cs="Times New Roman"/>
          <w:sz w:val="28"/>
          <w:szCs w:val="28"/>
          <w:lang w:eastAsia="ru-RU"/>
        </w:rPr>
        <w:t>«</w:t>
      </w:r>
      <w:r w:rsidRPr="00C826CE">
        <w:rPr>
          <w:rFonts w:ascii="Times New Roman" w:eastAsia="Times New Roman" w:hAnsi="Times New Roman" w:cs="Times New Roman"/>
          <w:iCs/>
          <w:sz w:val="28"/>
          <w:szCs w:val="28"/>
          <w:lang w:eastAsia="ru-RU"/>
        </w:rPr>
        <w:t xml:space="preserve">Градостроительные (проектные) ограничения (предложения)» подраздела 5.3.4 «Газоснабжение» </w:t>
      </w:r>
      <w:r w:rsidRPr="00C826CE">
        <w:rPr>
          <w:rFonts w:ascii="Times New Roman" w:eastAsia="Times New Roman" w:hAnsi="Times New Roman" w:cs="Times New Roman"/>
          <w:spacing w:val="-2"/>
          <w:sz w:val="28"/>
          <w:szCs w:val="28"/>
          <w:lang w:eastAsia="ru-RU"/>
        </w:rPr>
        <w:t xml:space="preserve">подраздела </w:t>
      </w:r>
      <w:r w:rsidRPr="00C826CE">
        <w:rPr>
          <w:rFonts w:ascii="Times New Roman" w:eastAsia="Times New Roman" w:hAnsi="Times New Roman" w:cs="Times New Roman"/>
          <w:sz w:val="28"/>
          <w:szCs w:val="28"/>
          <w:lang w:eastAsia="ru-RU"/>
        </w:rPr>
        <w:t>5.3 «</w:t>
      </w:r>
      <w:r w:rsidRPr="00C826CE">
        <w:rPr>
          <w:rFonts w:ascii="Times New Roman" w:eastAsia="Calibri" w:hAnsi="Times New Roman" w:cs="Times New Roman"/>
          <w:sz w:val="28"/>
          <w:szCs w:val="28"/>
        </w:rPr>
        <w:t>Транспортная и инженерная инфраструктуры</w:t>
      </w:r>
      <w:r w:rsidRPr="00C826CE">
        <w:rPr>
          <w:rFonts w:ascii="Times New Roman" w:eastAsia="Times New Roman" w:hAnsi="Times New Roman" w:cs="Times New Roman"/>
          <w:sz w:val="28"/>
          <w:szCs w:val="28"/>
          <w:lang w:eastAsia="ru-RU"/>
        </w:rPr>
        <w:t>» изложить в следующей редакции:</w:t>
      </w:r>
    </w:p>
    <w:p w14:paraId="68220D9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sz w:val="28"/>
          <w:szCs w:val="28"/>
        </w:rPr>
        <w:t>«</w:t>
      </w:r>
      <w:bookmarkStart w:id="44" w:name="_Hlk96677246"/>
      <w:r w:rsidRPr="00C826CE">
        <w:rPr>
          <w:rFonts w:ascii="Times New Roman" w:eastAsia="Calibri" w:hAnsi="Times New Roman" w:cs="Times New Roman"/>
          <w:kern w:val="2"/>
          <w:sz w:val="28"/>
          <w:szCs w:val="28"/>
        </w:rPr>
        <w:t xml:space="preserve">При проектировании реконструкции, и строительства систем газоснабжения при развитии проектной застройки населённых </w:t>
      </w:r>
      <w:proofErr w:type="gramStart"/>
      <w:r w:rsidRPr="00C826CE">
        <w:rPr>
          <w:rFonts w:ascii="Times New Roman" w:eastAsia="Calibri" w:hAnsi="Times New Roman" w:cs="Times New Roman"/>
          <w:kern w:val="2"/>
          <w:sz w:val="28"/>
          <w:szCs w:val="28"/>
        </w:rPr>
        <w:t>пунктов,  для</w:t>
      </w:r>
      <w:proofErr w:type="gramEnd"/>
      <w:r w:rsidRPr="00C826CE">
        <w:rPr>
          <w:rFonts w:ascii="Times New Roman" w:eastAsia="Calibri" w:hAnsi="Times New Roman" w:cs="Times New Roman"/>
          <w:kern w:val="2"/>
          <w:sz w:val="28"/>
          <w:szCs w:val="28"/>
        </w:rPr>
        <w:t xml:space="preserve"> снижения риска при воздействии поражающих факторов техногенных и военных ЧС, необходимо учитывать положения пунктов 5.36</w:t>
      </w:r>
      <w:r w:rsidRPr="00C826CE">
        <w:rPr>
          <w:rFonts w:ascii="Times New Roman" w:eastAsia="Calibri" w:hAnsi="Times New Roman" w:cs="Times New Roman"/>
          <w:kern w:val="2"/>
          <w:sz w:val="28"/>
          <w:szCs w:val="28"/>
          <w:lang w:val="en-US"/>
        </w:rPr>
        <w:t> </w:t>
      </w:r>
      <w:r w:rsidRPr="00C826CE">
        <w:rPr>
          <w:rFonts w:ascii="Times New Roman" w:eastAsia="Calibri" w:hAnsi="Times New Roman" w:cs="Times New Roman"/>
          <w:kern w:val="2"/>
          <w:sz w:val="28"/>
          <w:szCs w:val="28"/>
        </w:rPr>
        <w:t>-</w:t>
      </w:r>
      <w:r w:rsidRPr="00C826CE">
        <w:rPr>
          <w:rFonts w:ascii="Times New Roman" w:eastAsia="Calibri" w:hAnsi="Times New Roman" w:cs="Times New Roman"/>
          <w:kern w:val="2"/>
          <w:sz w:val="28"/>
          <w:szCs w:val="28"/>
          <w:lang w:val="en-US"/>
        </w:rPr>
        <w:t> </w:t>
      </w:r>
      <w:r w:rsidRPr="00C826CE">
        <w:rPr>
          <w:rFonts w:ascii="Times New Roman" w:eastAsia="Calibri" w:hAnsi="Times New Roman" w:cs="Times New Roman"/>
          <w:kern w:val="2"/>
          <w:sz w:val="28"/>
          <w:szCs w:val="28"/>
        </w:rPr>
        <w:t>5.42 СП</w:t>
      </w:r>
      <w:r w:rsidRPr="00C826CE">
        <w:rPr>
          <w:rFonts w:ascii="Times New Roman" w:eastAsia="Calibri" w:hAnsi="Times New Roman" w:cs="Times New Roman"/>
          <w:kern w:val="2"/>
          <w:sz w:val="28"/>
          <w:szCs w:val="28"/>
          <w:lang w:val="en-US"/>
        </w:rPr>
        <w:t> </w:t>
      </w:r>
      <w:r w:rsidRPr="00C826CE">
        <w:rPr>
          <w:rFonts w:ascii="Times New Roman" w:eastAsia="Calibri" w:hAnsi="Times New Roman" w:cs="Times New Roman"/>
          <w:kern w:val="2"/>
          <w:sz w:val="28"/>
          <w:szCs w:val="28"/>
        </w:rPr>
        <w:t>165.1325800.2014 «СНиП 2.01.51-90 Инженерно-технические мероприятия по гражданской обороне».</w:t>
      </w:r>
    </w:p>
    <w:p w14:paraId="7D6FB66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Газоснабжение территории разрабатывается в соответствии с требованиями СП 62.13330.2011 «СНиП 42-01-2002 Газораспределительные системы»; Правил безопасности систем газораспределения и газопотребления, утвержденных приказом Ростехнадзора от 15.12.2020 № 531 и учитывает требования Федерального закона от 21.07.97 № 116-ФЗ «О промышленной безопасности опасных производственных объектов».</w:t>
      </w:r>
      <w:bookmarkEnd w:id="44"/>
      <w:r w:rsidRPr="00C826CE">
        <w:rPr>
          <w:rFonts w:ascii="Times New Roman" w:eastAsia="Calibri" w:hAnsi="Times New Roman" w:cs="Times New Roman"/>
          <w:sz w:val="28"/>
          <w:szCs w:val="28"/>
        </w:rPr>
        <w:t>»;</w:t>
      </w:r>
    </w:p>
    <w:p w14:paraId="41B5DD92" w14:textId="77777777" w:rsidR="00365328" w:rsidRPr="00C826CE" w:rsidRDefault="00365328" w:rsidP="00365328">
      <w:pPr>
        <w:widowControl w:val="0"/>
        <w:spacing w:after="0"/>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н) абзац второй подраздела «Градостроительные (проектные) ограничения (предложения)» подраздела 5.3.5 «Система теплоснабжения» </w:t>
      </w:r>
      <w:r w:rsidRPr="00C826CE">
        <w:rPr>
          <w:rFonts w:ascii="Times New Roman" w:eastAsia="Calibri" w:hAnsi="Times New Roman" w:cs="Times New Roman"/>
          <w:spacing w:val="-2"/>
          <w:sz w:val="28"/>
          <w:szCs w:val="28"/>
        </w:rPr>
        <w:t xml:space="preserve">подраздела </w:t>
      </w:r>
      <w:r w:rsidRPr="00C826CE">
        <w:rPr>
          <w:rFonts w:ascii="Times New Roman" w:eastAsia="Calibri" w:hAnsi="Times New Roman" w:cs="Times New Roman"/>
          <w:sz w:val="28"/>
          <w:szCs w:val="28"/>
        </w:rPr>
        <w:t>5.3 «Транспортная и инженерная инфраструктуры» изложить в следующей редакции;</w:t>
      </w:r>
    </w:p>
    <w:p w14:paraId="7901F497"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«При пересмотре системы теплоснабжения населенных пунктов муниципального образования, требуется руководствоваться положениями</w:t>
      </w:r>
      <w:r w:rsidRPr="00C826CE">
        <w:rPr>
          <w:rFonts w:ascii="Times New Roman" w:eastAsia="Calibri" w:hAnsi="Times New Roman" w:cs="Times New Roman"/>
          <w:b/>
          <w:sz w:val="28"/>
          <w:szCs w:val="28"/>
        </w:rPr>
        <w:t xml:space="preserve"> </w:t>
      </w:r>
      <w:r w:rsidRPr="00C826CE">
        <w:rPr>
          <w:rFonts w:ascii="Times New Roman" w:eastAsia="Calibri" w:hAnsi="Times New Roman" w:cs="Times New Roman"/>
          <w:sz w:val="28"/>
          <w:szCs w:val="28"/>
        </w:rPr>
        <w:t>пункта 12.27</w:t>
      </w:r>
      <w:r w:rsidRPr="00C826CE">
        <w:rPr>
          <w:rFonts w:ascii="Times New Roman" w:eastAsia="Calibri" w:hAnsi="Times New Roman" w:cs="Times New Roman"/>
          <w:bCs/>
          <w:sz w:val="28"/>
          <w:szCs w:val="28"/>
        </w:rPr>
        <w:t xml:space="preserve"> </w:t>
      </w:r>
      <w:r w:rsidRPr="00C826CE">
        <w:rPr>
          <w:rFonts w:ascii="Times New Roman" w:eastAsia="Calibri" w:hAnsi="Times New Roman" w:cs="Times New Roman"/>
          <w:sz w:val="28"/>
          <w:szCs w:val="28"/>
        </w:rPr>
        <w:t>СП 42.13330.2016 «СНиП 2.07.01-89* Градостроительство. Планировка и застройка городских и сельских поселений», а также положениями ФЗ-190 «О теплоснабжении», в том числе – в части, касающейся устойчивости функционирования (дублирование основных элементов, резервирование по виду топлива на теплоисточниках).»;</w:t>
      </w:r>
    </w:p>
    <w:p w14:paraId="5B113ACB"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lastRenderedPageBreak/>
        <w:t>о) подраздел «Градостроительные (проектные) ограничения (предложения)» подраздела 5.4.1 «Электросвязь, проводное вещание и телевидение» подраздела 5.4 «Система оповещения населения о чрезвычайных ситуациях мирного времени и военного характера» изложить в следующей редакции:</w:t>
      </w:r>
    </w:p>
    <w:p w14:paraId="3F0953FD"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w:t>
      </w:r>
      <w:r w:rsidRPr="00C826CE">
        <w:rPr>
          <w:rFonts w:ascii="Times New Roman" w:eastAsia="Calibri" w:hAnsi="Times New Roman" w:cs="Times New Roman"/>
          <w:b/>
          <w:bCs/>
          <w:sz w:val="28"/>
          <w:szCs w:val="28"/>
        </w:rPr>
        <w:t>Градостроительные (проектные) ограничения (предложения)</w:t>
      </w:r>
    </w:p>
    <w:p w14:paraId="63E7ED5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Линейные и точечные объекты электросвязи и проводного вещания наиболее подвержены воздействию поражающих факторов природных ЧС (ветровые нагрузки, воздействие молний, сильные снегопады) и ЧС военного характера (воздушная ударная волна, электромагнитный импульс, сейсмическая волна).</w:t>
      </w:r>
    </w:p>
    <w:p w14:paraId="538A34E5" w14:textId="77777777" w:rsidR="00365328" w:rsidRPr="00C826CE" w:rsidRDefault="00365328" w:rsidP="00365328">
      <w:pPr>
        <w:widowControl w:val="0"/>
        <w:spacing w:after="0" w:line="240" w:lineRule="auto"/>
        <w:ind w:firstLine="709"/>
        <w:jc w:val="both"/>
        <w:rPr>
          <w:rFonts w:ascii="Times New Roman" w:eastAsia="Calibri" w:hAnsi="Times New Roman" w:cs="Times New Roman"/>
          <w:snapToGrid w:val="0"/>
          <w:kern w:val="2"/>
          <w:sz w:val="28"/>
          <w:szCs w:val="28"/>
        </w:rPr>
      </w:pPr>
      <w:r w:rsidRPr="00C826CE">
        <w:rPr>
          <w:rFonts w:ascii="Times New Roman" w:eastAsia="Calibri" w:hAnsi="Times New Roman" w:cs="Times New Roman"/>
          <w:kern w:val="2"/>
          <w:sz w:val="28"/>
          <w:szCs w:val="28"/>
        </w:rPr>
        <w:t xml:space="preserve">Для минимизации последствий воздействия поражающих факторов, при проектировании и строительстве сетей электросвязи и проводного вещания на территории сельсовета, необходимо учитывать требования пунктов 6.60 - 6.81 </w:t>
      </w:r>
      <w:r w:rsidRPr="00C826CE">
        <w:rPr>
          <w:rFonts w:ascii="Times New Roman" w:eastAsia="Calibri" w:hAnsi="Times New Roman" w:cs="Times New Roman"/>
          <w:snapToGrid w:val="0"/>
          <w:kern w:val="2"/>
          <w:sz w:val="28"/>
          <w:szCs w:val="28"/>
        </w:rPr>
        <w:t>СП 165.1325800.2014 «</w:t>
      </w:r>
      <w:r w:rsidRPr="00C826CE">
        <w:rPr>
          <w:rFonts w:ascii="Times New Roman" w:eastAsia="Calibri" w:hAnsi="Times New Roman" w:cs="Times New Roman"/>
          <w:kern w:val="2"/>
          <w:sz w:val="28"/>
          <w:szCs w:val="28"/>
        </w:rPr>
        <w:t>СНиП 2.01.51</w:t>
      </w:r>
      <w:r w:rsidRPr="00C826CE">
        <w:rPr>
          <w:rFonts w:ascii="Times New Roman" w:eastAsia="Calibri" w:hAnsi="Times New Roman" w:cs="Times New Roman"/>
          <w:kern w:val="2"/>
          <w:sz w:val="28"/>
          <w:szCs w:val="28"/>
        </w:rPr>
        <w:noBreakHyphen/>
        <w:t xml:space="preserve">90 </w:t>
      </w:r>
      <w:r w:rsidRPr="00C826CE">
        <w:rPr>
          <w:rFonts w:ascii="Times New Roman" w:eastAsia="Calibri" w:hAnsi="Times New Roman" w:cs="Times New Roman"/>
          <w:snapToGrid w:val="0"/>
          <w:kern w:val="2"/>
          <w:sz w:val="28"/>
          <w:szCs w:val="28"/>
        </w:rPr>
        <w:t>Инженерно-технические мероприятия по гражданской обороне».</w:t>
      </w:r>
    </w:p>
    <w:p w14:paraId="781C17CB"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Магистральные кабельные линии связи и магистральные радиорелейные линии связи следует прокладывать вне зон возможных разрушений.</w:t>
      </w:r>
    </w:p>
    <w:p w14:paraId="68C9C872"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Трассы магистральных кабельных линий связи следует проводить также вне зон вероятного катастрофического затопления.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 избегая устройства в этой зоне усилительных (регенерационных) пунктов.</w:t>
      </w:r>
    </w:p>
    <w:p w14:paraId="201BA771"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Все сетевые узлы следует располагать вне зон возможных разрушений и зон вероятного катастрофического затопления, а также за пределами зон возможного радиоактивного загрязнения и зон возможного химического заражения. Исключение в отдельных случаях допускается только для сетевых узлов выделения.</w:t>
      </w:r>
    </w:p>
    <w:p w14:paraId="5FF34E59"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Сетевые узлы должны обеспечивать организацию транзитных связей в обход территорий, отнесенных к группам по гражданской обороне, передачу телефонно-телеграфных каналов связи и каналов проводного звукового вещания на оконечные станции взаимосвязанной сети связи страны.</w:t>
      </w:r>
    </w:p>
    <w:p w14:paraId="1411A44C"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Линии передачи, станционные сооружения сетевых узлов первичной сети связи и обслуживающий их персонал следует защищать от поражающих факторов современных средств поражения в соответствии с требованиями, установленными нормативными документами в области электросвязи.</w:t>
      </w:r>
    </w:p>
    <w:p w14:paraId="03D8A3AC"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зоне возможного радиоактивного загрязнения здания незащищенных сетевых узлов выделения магистральных кабельных линий связи всех типов, здания обслуживаемых радиорелейных станций, жилые дома всех сетевых узлов следует оборудовать защитными сооружениями гражданской обороны для обслуживающего персонала и членов их семей в порядке, установленном настоящим сводом правил.</w:t>
      </w:r>
    </w:p>
    <w:p w14:paraId="290BA978"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Магистральные кабельные и радиорелейные линии связи, идущие в </w:t>
      </w:r>
      <w:r w:rsidRPr="00C826CE">
        <w:rPr>
          <w:rFonts w:ascii="Times New Roman" w:eastAsia="Calibri" w:hAnsi="Times New Roman" w:cs="Times New Roman"/>
          <w:kern w:val="2"/>
          <w:sz w:val="28"/>
          <w:szCs w:val="28"/>
        </w:rPr>
        <w:lastRenderedPageBreak/>
        <w:t>одном географическом направлении, следует, как правило, проектировать по разнесенным трассам, не попадающим в одни и те же зоны возможного разрушения или вероятного катастрофического затопления.</w:t>
      </w:r>
    </w:p>
    <w:p w14:paraId="3F712BF9"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Строительство радиорелейных линий связи по трассе магистральной кабельной линии связи допускается при условии распределения между ними пучков организуемых каналов, при этом размещение сетевых узлов единой системы электросвязи и узловых радиорелейных станций следует предусматривать с учетом возможности применения передвижных средств резервирования.</w:t>
      </w:r>
    </w:p>
    <w:p w14:paraId="73B0BEF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По каждой трассе следует предусматривать строительство только одной магистральной кабельной линии связи. Повторная прокладка магистральной кабельной линии связи по одной трассе с существующими магистральными кабельными линиями связи допускается в исключительных случаях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при невозможности прокладки новых трасс в заданном направлении.</w:t>
      </w:r>
    </w:p>
    <w:p w14:paraId="5E9A8C2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Переходы магистральных кабельных линий связи через судоходные реки следует предусматривать по двум створам, разнесенным один от другого.</w:t>
      </w:r>
    </w:p>
    <w:p w14:paraId="69FEA0A2"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оперативно-технического управления сети общего пользования единой системы электросвязи.</w:t>
      </w:r>
    </w:p>
    <w:p w14:paraId="68654E1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проектировании ведомственных первичных сетей следует предусматривать их увязку с сетью общего пользования единой системы электросвязи путем организации соединительных линий между ведомственными узлами и близлежащими сетевыми узлами связи единой системы электросвязи.</w:t>
      </w:r>
    </w:p>
    <w:p w14:paraId="117220D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сетевых узлах следует предусматривать возможность установки оборудования службы оперативно-технического управления и резерв площадей и электропитающих устройств для организации, при необходимости, дополнительных каналов связи к объектам военного назначения и объектам федерального органа исполнительной власти, уполномоченного на решение задач в области обеспечения безопасности.</w:t>
      </w:r>
    </w:p>
    <w:p w14:paraId="62620F46"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каждую 1000 км трассы кабельной или радиорелейной магистральной линии связи следует предусматривать шесть передвижных радиорелейных станций, используемых в качестве вставок при восстановлении поврежденных линий, и один спецгараж для них с помещением для хранения резервных кабелей. Спецгараж следует располагать на площадке одного из сетевых узлов данной линии, расположенного вне зон возможных разрушений.</w:t>
      </w:r>
    </w:p>
    <w:p w14:paraId="66F0DB5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возможности подключения подвижных средств связи к сетевым узлам на их территории следует предусматривать выносной коммутационный шкаф, соединенный с линейно-аппаратным цехом симметричными или коаксиальными линейными кабелями.</w:t>
      </w:r>
    </w:p>
    <w:p w14:paraId="411BED41"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Передающие и приемные радиостанции (радиоцентры), узловые </w:t>
      </w:r>
      <w:r w:rsidRPr="00C826CE">
        <w:rPr>
          <w:rFonts w:ascii="Times New Roman" w:eastAsia="Calibri" w:hAnsi="Times New Roman" w:cs="Times New Roman"/>
          <w:kern w:val="2"/>
          <w:sz w:val="28"/>
          <w:szCs w:val="28"/>
        </w:rPr>
        <w:lastRenderedPageBreak/>
        <w:t>станции магистральных радиорелейных линий (прямой видимости и тропосферного рассеяния) и наземные станции космической связи с выделением телефонных каналов, а также радиобюро, приемные и передающие радиостанции следует размещать вне зон возможных разрушений и зон вероятного катастрофического затопления.</w:t>
      </w:r>
    </w:p>
    <w:p w14:paraId="67699D1E"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проектировании или реконструкции новых сетей связи в зонах возможных разрушений и вероятного катастрофического затопления следует предусматривать возможность оперативного развертывания средств радиотелефонной связи во взаимодействии с мобильными средствами радиорелейной и спутниковой связи.</w:t>
      </w:r>
    </w:p>
    <w:p w14:paraId="59BD852D"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имеющих федеральное и оборонное значение передающих и приемных радиостанций (радиоцентров) в запасных пунктах управления следует предусматривать необходимое количество резервных быстро разворачиваемых антенн, а также установку:</w:t>
      </w:r>
    </w:p>
    <w:p w14:paraId="56AB0429"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не менее двух коротковолновых передатчиков общей мощностью 20 кВт – для передающих радиостанций (радиоцентров);</w:t>
      </w:r>
    </w:p>
    <w:p w14:paraId="79CB798C"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не менее 10 % от общего числа радиоприемников с автономными источниками электроснабжения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для приемных радиостанций (радиоцентров).</w:t>
      </w:r>
    </w:p>
    <w:p w14:paraId="0E02FC3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Мощность этих источников электроснабжения определяют потреблением электроэнергии указанным оборудованием.</w:t>
      </w:r>
    </w:p>
    <w:p w14:paraId="2392129C"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Городские сети проводного радиовещания должны обеспечивать устойчивую работу систем оповещения.</w:t>
      </w:r>
    </w:p>
    <w:p w14:paraId="35E0BB98"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Радиотрансляционные сети городских округов и поселений должны иметь (по согласованию с территориальным органом федерального органа исполнительной власти, уполномоченного на решение задач в области гражданской обороны) требуемое по расчету число уличных громкоговорителей для внешнего оповещения населения.»;</w:t>
      </w:r>
    </w:p>
    <w:p w14:paraId="098996A8" w14:textId="77777777" w:rsidR="00365328" w:rsidRPr="00C826CE" w:rsidRDefault="00365328" w:rsidP="00365328">
      <w:pPr>
        <w:spacing w:after="0" w:line="240" w:lineRule="auto"/>
        <w:ind w:firstLine="708"/>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п) подраздел 5.4.3 «Система оповещения о ЧС» подраздела 5.4 «Система оповещения населения о чрезвычайных ситуациях мирного времени и военного характера» дополнить абзацами третьим – седьмым следующего содержания:</w:t>
      </w:r>
    </w:p>
    <w:p w14:paraId="7E6555BD"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На данный момент на территории сельсовета оборудована 14 электросиренами ЭС-40, почти полностью покрывающими территорию населенных пунктов.</w:t>
      </w:r>
      <w:bookmarkStart w:id="45" w:name="_Hlk101277254"/>
      <w:r w:rsidRPr="00C826CE">
        <w:rPr>
          <w:rFonts w:ascii="Times New Roman" w:eastAsia="Times New Roman" w:hAnsi="Times New Roman" w:cs="Times New Roman"/>
          <w:sz w:val="28"/>
          <w:szCs w:val="28"/>
          <w:lang w:eastAsia="ru-RU"/>
        </w:rPr>
        <w:t xml:space="preserve"> Радиус эффективного оповещения населения электросиренами ЭС-40 составляет:</w:t>
      </w:r>
    </w:p>
    <w:p w14:paraId="10972208"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 малых населенных пунктах – радиус 700 м;</w:t>
      </w:r>
    </w:p>
    <w:p w14:paraId="110155D1"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вблизи автомобильных дорог – радиус 500 м;</w:t>
      </w:r>
    </w:p>
    <w:p w14:paraId="7B45DC48"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вблизи железной дороги – радиус 300 м;</w:t>
      </w:r>
    </w:p>
    <w:p w14:paraId="4220C08D"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в крупных городах (больше скопление автомобилей) – радиус 300 м.»;</w:t>
      </w:r>
    </w:p>
    <w:bookmarkEnd w:id="45"/>
    <w:p w14:paraId="7D87A794"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р) подраздел «Градостроительные (проектные) ограничения (предложения)» подраздела 5.4.3 «Система оповещения о ЧС» подраздела 5.4 «</w:t>
      </w:r>
      <w:r w:rsidRPr="00C826CE">
        <w:rPr>
          <w:rFonts w:ascii="Times New Roman" w:eastAsia="Calibri" w:hAnsi="Times New Roman" w:cs="Times New Roman"/>
          <w:sz w:val="28"/>
          <w:szCs w:val="28"/>
        </w:rPr>
        <w:t>Система оповещения населения о чрезвычайных ситуациях мирного времени и военного характера</w:t>
      </w:r>
      <w:r w:rsidRPr="00C826CE">
        <w:rPr>
          <w:rFonts w:ascii="Times New Roman" w:eastAsia="Times New Roman" w:hAnsi="Times New Roman" w:cs="Times New Roman"/>
          <w:sz w:val="28"/>
          <w:szCs w:val="28"/>
          <w:lang w:eastAsia="ru-RU"/>
        </w:rPr>
        <w:t>» изложить в следующей редакции:</w:t>
      </w:r>
    </w:p>
    <w:p w14:paraId="5834C81C" w14:textId="77777777" w:rsidR="00365328" w:rsidRPr="00C826CE" w:rsidRDefault="00365328" w:rsidP="00365328">
      <w:pPr>
        <w:spacing w:after="0" w:line="240" w:lineRule="auto"/>
        <w:ind w:firstLine="709"/>
        <w:jc w:val="both"/>
        <w:rPr>
          <w:rFonts w:ascii="Times New Roman" w:eastAsia="Calibri" w:hAnsi="Times New Roman" w:cs="Times New Roman"/>
          <w:b/>
          <w:bCs/>
          <w:sz w:val="28"/>
          <w:szCs w:val="28"/>
        </w:rPr>
      </w:pPr>
      <w:r w:rsidRPr="00C826CE">
        <w:rPr>
          <w:rFonts w:ascii="Times New Roman" w:eastAsia="Calibri" w:hAnsi="Times New Roman" w:cs="Times New Roman"/>
          <w:sz w:val="28"/>
          <w:szCs w:val="28"/>
        </w:rPr>
        <w:lastRenderedPageBreak/>
        <w:t>«</w:t>
      </w:r>
      <w:r w:rsidRPr="00C826CE">
        <w:rPr>
          <w:rFonts w:ascii="Times New Roman" w:eastAsia="Calibri" w:hAnsi="Times New Roman" w:cs="Times New Roman"/>
          <w:b/>
          <w:bCs/>
          <w:sz w:val="28"/>
          <w:szCs w:val="28"/>
        </w:rPr>
        <w:t>Градостроительные (проектные) ограничения (предложения)</w:t>
      </w:r>
    </w:p>
    <w:p w14:paraId="7BEDB103"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Система оповещения руководящего состава, органов управления ГОЧС, населения и сил ГО по сигналам ГО должна обеспечить оперативное и своевременное доведение сигналов и информации гражданской обороны до:</w:t>
      </w:r>
    </w:p>
    <w:p w14:paraId="68ACADEF" w14:textId="77777777" w:rsidR="00365328" w:rsidRPr="00C826CE" w:rsidRDefault="00365328" w:rsidP="00365328">
      <w:pPr>
        <w:widowControl w:val="0"/>
        <w:spacing w:after="0" w:line="240" w:lineRule="auto"/>
        <w:ind w:left="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органов управления;</w:t>
      </w:r>
    </w:p>
    <w:p w14:paraId="43998EC1" w14:textId="77777777" w:rsidR="00365328" w:rsidRPr="00C826CE" w:rsidRDefault="00365328" w:rsidP="00365328">
      <w:pPr>
        <w:widowControl w:val="0"/>
        <w:spacing w:after="0" w:line="240" w:lineRule="auto"/>
        <w:ind w:left="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руководящего состава ГО и РСЧС;</w:t>
      </w:r>
    </w:p>
    <w:p w14:paraId="75064F49" w14:textId="77777777" w:rsidR="00365328" w:rsidRPr="00C826CE" w:rsidRDefault="00365328" w:rsidP="00365328">
      <w:pPr>
        <w:widowControl w:val="0"/>
        <w:spacing w:after="0" w:line="240" w:lineRule="auto"/>
        <w:ind w:left="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формирований ГО;</w:t>
      </w:r>
    </w:p>
    <w:p w14:paraId="0E1CA72C" w14:textId="77777777" w:rsidR="00365328" w:rsidRPr="00C826CE" w:rsidRDefault="00365328" w:rsidP="00365328">
      <w:pPr>
        <w:widowControl w:val="0"/>
        <w:spacing w:after="0" w:line="240" w:lineRule="auto"/>
        <w:ind w:left="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населения.</w:t>
      </w:r>
    </w:p>
    <w:p w14:paraId="7C45FC0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том числе:</w:t>
      </w:r>
    </w:p>
    <w:p w14:paraId="23E194F9"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прием сообщений из автоматизированной системы централизованного оповещения населения Курской области;</w:t>
      </w:r>
    </w:p>
    <w:p w14:paraId="201CC96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подачу предупредительного сигнала «Внимание всем!», сигналов управления и оповещения ГО;</w:t>
      </w:r>
    </w:p>
    <w:p w14:paraId="0B686AE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доведение информации до работающих на объектах экономики.</w:t>
      </w:r>
    </w:p>
    <w:p w14:paraId="3FDA4057"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Сети проводного вещания в своём составе предусматривают:</w:t>
      </w:r>
    </w:p>
    <w:p w14:paraId="32E31F53"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кабельные линии связи;</w:t>
      </w:r>
    </w:p>
    <w:p w14:paraId="4E358533"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подвижные средства резервирования стационарных устройств;</w:t>
      </w:r>
    </w:p>
    <w:p w14:paraId="7643CB6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резервные подвижные средства оповещения сетей проводного вещания.</w:t>
      </w:r>
    </w:p>
    <w:p w14:paraId="21DEC1AD"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Радиотрансляционная сеть должна иметь требуемое по расчёту число громкоговорящих средств оповещения населения.</w:t>
      </w:r>
    </w:p>
    <w:p w14:paraId="79B8D78C"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Организация оповещения жителей, не включенных в систему централизованного оповещения, может осуществляться патрульными машинами ОВД, оборудованные громкоговорящими устройствами, выделяемые по плану взаимодействия</w:t>
      </w:r>
    </w:p>
    <w:p w14:paraId="4331FD8F"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bookmarkStart w:id="46" w:name="_Hlk97110450"/>
      <w:r w:rsidRPr="00C826CE">
        <w:rPr>
          <w:rFonts w:ascii="Times New Roman" w:eastAsia="Calibri" w:hAnsi="Times New Roman" w:cs="Times New Roman"/>
          <w:kern w:val="2"/>
          <w:sz w:val="28"/>
          <w:szCs w:val="28"/>
        </w:rPr>
        <w:t xml:space="preserve">Требуется проектирование и строительство системы оповещения ГО на территории сельсовета (сирена ЭС-40 или ВАУ) с включением в АСЦО области через ЕДДС Золотухинского района с учетом «Положения о системах оповещения населения, утвержденного совместным приказом МЧС России и Минцифры России от 31.07.2020 № 578/365, в том числе с соблюдением требований следующих пунктов СП 165.1325800.2014 </w:t>
      </w:r>
      <w:r w:rsidRPr="00C826CE">
        <w:rPr>
          <w:rFonts w:ascii="Times New Roman" w:eastAsia="Calibri" w:hAnsi="Times New Roman" w:cs="Times New Roman"/>
          <w:snapToGrid w:val="0"/>
          <w:kern w:val="2"/>
          <w:sz w:val="28"/>
          <w:szCs w:val="28"/>
        </w:rPr>
        <w:t>«</w:t>
      </w:r>
      <w:r w:rsidRPr="00C826CE">
        <w:rPr>
          <w:rFonts w:ascii="Times New Roman" w:eastAsia="Calibri" w:hAnsi="Times New Roman" w:cs="Times New Roman"/>
          <w:kern w:val="2"/>
          <w:sz w:val="28"/>
          <w:szCs w:val="28"/>
        </w:rPr>
        <w:t>СНиП 2.01.51</w:t>
      </w:r>
      <w:r w:rsidRPr="00C826CE">
        <w:rPr>
          <w:rFonts w:ascii="Times New Roman" w:eastAsia="Calibri" w:hAnsi="Times New Roman" w:cs="Times New Roman"/>
          <w:kern w:val="2"/>
          <w:sz w:val="28"/>
          <w:szCs w:val="28"/>
        </w:rPr>
        <w:noBreakHyphen/>
        <w:t xml:space="preserve">90 </w:t>
      </w:r>
      <w:r w:rsidRPr="00C826CE">
        <w:rPr>
          <w:rFonts w:ascii="Times New Roman" w:eastAsia="Calibri" w:hAnsi="Times New Roman" w:cs="Times New Roman"/>
          <w:snapToGrid w:val="0"/>
          <w:kern w:val="2"/>
          <w:sz w:val="28"/>
          <w:szCs w:val="28"/>
        </w:rPr>
        <w:t>Инженерно-технические мероприятия по гражданской обороне»</w:t>
      </w:r>
      <w:r w:rsidRPr="00C826CE">
        <w:rPr>
          <w:rFonts w:ascii="Times New Roman" w:eastAsia="Calibri" w:hAnsi="Times New Roman" w:cs="Times New Roman"/>
          <w:kern w:val="2"/>
          <w:sz w:val="28"/>
          <w:szCs w:val="28"/>
        </w:rPr>
        <w:t>:</w:t>
      </w:r>
    </w:p>
    <w:p w14:paraId="6FD93FC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оповещения населения об опасностях, возникающих при ведении военных действий или вследствие этих действий, а также при чрезвычайных ситуациях должны быть созданы технические системы оповещения:</w:t>
      </w:r>
    </w:p>
    <w:p w14:paraId="7C706D3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федеральном уровне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федеральная система оповещения (на территории Российской Федерации);</w:t>
      </w:r>
    </w:p>
    <w:p w14:paraId="0019B7C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межрегиональном уровне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межрегиональная система оповещения (на территории федерального округа);</w:t>
      </w:r>
    </w:p>
    <w:p w14:paraId="75AB67E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региональном уровне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региональная система оповещения (на территории субъекта Российской Федерации);</w:t>
      </w:r>
    </w:p>
    <w:p w14:paraId="4BBE5F1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муниципальном уровне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местная система оповещения (на территории муниципального образования);</w:t>
      </w:r>
    </w:p>
    <w:p w14:paraId="6151D56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объектовом уровне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объектовые, на опасных производственных объектах классов опасности I и II, особо радиационно-опасных объектах, </w:t>
      </w:r>
      <w:r w:rsidRPr="00C826CE">
        <w:rPr>
          <w:rFonts w:ascii="Times New Roman" w:eastAsia="Calibri" w:hAnsi="Times New Roman" w:cs="Times New Roman"/>
          <w:kern w:val="2"/>
          <w:sz w:val="28"/>
          <w:szCs w:val="28"/>
        </w:rPr>
        <w:lastRenderedPageBreak/>
        <w:t>ядерно-опасных производственных объектах, гидротехнических сооружениях чрезвычайно высокой и высокой опасности, в случае, если последствия потенциальных аварий на указанных объектах могут выходить за пределы их территории и причинять вред жизни и здоровью населения, проживающего или осуществляющего хозяйственную деятельность в районах размещения этих объектов, - локальные системы оповещения, создаваемые в порядке, установленном законодательством Российской Федерации в области гражданской обороны и защиты населения и территорий от чрезвычайных ситуаций.</w:t>
      </w:r>
    </w:p>
    <w:p w14:paraId="1B73F20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Системы оповещения предназначены для:</w:t>
      </w:r>
    </w:p>
    <w:p w14:paraId="4A1815A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доведения до органов управления и сил гражданской обороны сигналов (распоряжений) о введении установленных степеней готовности;</w:t>
      </w:r>
    </w:p>
    <w:p w14:paraId="1903D38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циркулярного оповещения должностных лиц по служебным и квартирным телефонам сети связи общего пользования и ведомственным сетям связи;</w:t>
      </w:r>
    </w:p>
    <w:p w14:paraId="42D7BC4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подачи универсального сигнала «Внимание всем!» (в мирное время) и сигнала «Воздушная тревога!» (в военное время) с помощью электросирен, сигнально громкоговорящих установок, громкоговорителей и доведение сигналов и информации оповещения до населения и органов управления;</w:t>
      </w:r>
    </w:p>
    <w:p w14:paraId="695F243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переключения сетей проводного, теле- и радиовещания для передачи речевых сообщений и информирования населения с городских и загородных запасных пунктов управления.</w:t>
      </w:r>
    </w:p>
    <w:p w14:paraId="01FD612C"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обеспечения надежного оповещения должно быть предусмотрено:</w:t>
      </w:r>
    </w:p>
    <w:p w14:paraId="70858CE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управление системами с городского, загородного и подвижного пунктов управления (кроме объектовой системы оповещения);</w:t>
      </w:r>
    </w:p>
    <w:p w14:paraId="4E7A80E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размещение центров (пунктов) управления оповещением в помещениях, защищенных от воздействия опасных факторов чрезвычайных ситуаций мирного и военного времени в соответствии с требованиями нормативных технических документов гражданской обороны;</w:t>
      </w:r>
    </w:p>
    <w:p w14:paraId="4CB04E1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автономное (децентрализованное) управление муниципальными, локальными и объектовыми системами оповещения;</w:t>
      </w:r>
    </w:p>
    <w:p w14:paraId="22B00A2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прием и передача сигналов управления по территориально разнесенным каналам связи, в различных системах передачи;</w:t>
      </w:r>
    </w:p>
    <w:p w14:paraId="5682D03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размещение, используемых в интересах оповещения центров (студий) теле- и радиовещания, средств связи и аппаратуры оповещения, на запасных пунктах управления органов исполнительной власти субъектов Российской Федерации и организаций, разрабатываемых в соответствии с требованиями нормативных технических документов Главного управления специальных программ Президента Российской Федерации;</w:t>
      </w:r>
    </w:p>
    <w:p w14:paraId="737B8BF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создание и использование запасов мобильных средств оповещения.</w:t>
      </w:r>
    </w:p>
    <w:p w14:paraId="65B5CB2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C826CE">
        <w:rPr>
          <w:rFonts w:ascii="Times New Roman" w:eastAsia="Calibri" w:hAnsi="Times New Roman" w:cs="Times New Roman"/>
          <w:b/>
          <w:bCs/>
          <w:kern w:val="2"/>
          <w:sz w:val="28"/>
          <w:szCs w:val="28"/>
        </w:rPr>
        <w:t>Требования к функциям (задачам), выполняемым системами оповещения</w:t>
      </w:r>
    </w:p>
    <w:p w14:paraId="0A3FDFE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Комплексы технических средств оповещения должны обеспечивать:</w:t>
      </w:r>
    </w:p>
    <w:p w14:paraId="4F7D6BFF"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подготовку и хранение речевых и буквенно-цифровых сообщений, </w:t>
      </w:r>
      <w:r w:rsidRPr="00C826CE">
        <w:rPr>
          <w:rFonts w:ascii="Times New Roman" w:eastAsia="Calibri" w:hAnsi="Times New Roman" w:cs="Times New Roman"/>
          <w:kern w:val="2"/>
          <w:sz w:val="28"/>
          <w:szCs w:val="28"/>
        </w:rPr>
        <w:lastRenderedPageBreak/>
        <w:t>программ оповещения, вариантов (сценариев) и режимов запуска систем оповещения;</w:t>
      </w:r>
    </w:p>
    <w:p w14:paraId="19A4EFA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формирование, передачу и прием информации оповещения (формализованных сигналов), речевых и буквенно-цифровых сообщений;</w:t>
      </w:r>
    </w:p>
    <w:p w14:paraId="6789ACB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дистанционное управление средствами оповещения населения, должностных лиц и органов управления;</w:t>
      </w:r>
    </w:p>
    <w:p w14:paraId="27B4797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управление с не менее трех центров (пунктов) оповещения одного уровня в соответствии с установленной системой приоритетов;</w:t>
      </w:r>
    </w:p>
    <w:p w14:paraId="51A3D96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взаимное уведомление центров (пунктов) оповещения одного уровня о задействовании сети оповещения;</w:t>
      </w:r>
    </w:p>
    <w:p w14:paraId="15D7960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приоритеты сигналам оповещения по отношению к работе пользователей отбираемого канала и вышестоящим инстанциям по отношению к нижестоящим;</w:t>
      </w:r>
    </w:p>
    <w:p w14:paraId="0AA3C6C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документирование на электронном носителе и печатающем устройстве ПЭВМ процесса оповещения и действий оперативного дежурного.</w:t>
      </w:r>
    </w:p>
    <w:p w14:paraId="480D0B7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Ввод информации в систему должен осуществляться:</w:t>
      </w:r>
    </w:p>
    <w:p w14:paraId="377DD24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 ПЭВМ (пульта управления)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формализованных сигналов оповещения, заранее заготовленной или оперативно набираемой буквенно-цифровой информации, предварительно заготовленной речевой информации;</w:t>
      </w:r>
    </w:p>
    <w:p w14:paraId="70F81BB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 микрофона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оперативной речевой информации.</w:t>
      </w:r>
    </w:p>
    <w:p w14:paraId="794D4C3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Адресование информации в системе:</w:t>
      </w:r>
    </w:p>
    <w:p w14:paraId="257103E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циркулярное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всем абонентам системы;</w:t>
      </w:r>
    </w:p>
    <w:p w14:paraId="7BAF00B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программное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по заранее заготовленным спискам;</w:t>
      </w:r>
    </w:p>
    <w:p w14:paraId="03BA6F5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избирательное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пределах одной ступени;</w:t>
      </w:r>
    </w:p>
    <w:p w14:paraId="224E9CA6"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избирательное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через ступень.</w:t>
      </w:r>
    </w:p>
    <w:p w14:paraId="3CDC54B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всех вариантах адресования должен быть обеспечен сбор:</w:t>
      </w:r>
    </w:p>
    <w:p w14:paraId="6BA9A93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автоматических подтверждений приема сигнала - на одну ступень в каждом направлении;</w:t>
      </w:r>
    </w:p>
    <w:p w14:paraId="66CEB066"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ручных подтверждений:</w:t>
      </w:r>
    </w:p>
    <w:p w14:paraId="2252231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одну ступень;</w:t>
      </w:r>
    </w:p>
    <w:p w14:paraId="441890E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через одну ступень.</w:t>
      </w:r>
    </w:p>
    <w:p w14:paraId="7D7CCC0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Способы обмена информацией со взаимодействующими органами управления при оповещении должны быть организованы в автоматическом, автоматизированном и ручном режимах.</w:t>
      </w:r>
    </w:p>
    <w:p w14:paraId="37AD2DDF"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Создание и совершенствование системы оповещения населения должны осуществлять:</w:t>
      </w:r>
    </w:p>
    <w:p w14:paraId="09C5965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базе комплексов технических средств оповещения, разработанных под контролем федерального органа исполнительной власти, осуществляющего государственную политику в области гражданской обороны и уполномоченного на решение задач в области гражданской обороны, прошедших в установленном порядке приемочные испытания и принятых к серийному производству на территории Российской Федерации;</w:t>
      </w:r>
    </w:p>
    <w:p w14:paraId="7C2612CC"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 учетом развития сетей и систем связи, сетей теле- и радиовещания.</w:t>
      </w:r>
    </w:p>
    <w:p w14:paraId="5BAC11F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Все подсистемы систем оповещения населения должны сопрягаться на </w:t>
      </w:r>
      <w:r w:rsidRPr="00C826CE">
        <w:rPr>
          <w:rFonts w:ascii="Times New Roman" w:eastAsia="Calibri" w:hAnsi="Times New Roman" w:cs="Times New Roman"/>
          <w:kern w:val="2"/>
          <w:sz w:val="28"/>
          <w:szCs w:val="28"/>
        </w:rPr>
        <w:lastRenderedPageBreak/>
        <w:t>программно-аппаратном уровне.</w:t>
      </w:r>
    </w:p>
    <w:p w14:paraId="733A4CA7"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Сопряжение систем оповещения населения вышестоящего уровня с системами оповещения населения нижестоящего уровня является обязательством вышестоящего постоянно действующего органа управления Единой государственной системы предупреждения и ликвидации чрезвычайных ситуаций, кроме систем оповещения объектового уровня. Техническое и программное сопряжение объектовых систем оповещения с региональной системой оповещения является обязательством собственника объекта.</w:t>
      </w:r>
    </w:p>
    <w:p w14:paraId="1E9BA2A6"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 мирное время системы оповещения могут использоваться в целях реализации задач по защите населения и территорий от чрезвычайных ситуаций природного и техногенного характера.</w:t>
      </w:r>
    </w:p>
    <w:p w14:paraId="53BB771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Диагностирование состояния технических средств оповещения в системе должно обеспечиваться:</w:t>
      </w:r>
    </w:p>
    <w:p w14:paraId="59D3D34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автоматическим контролем состояния с использованием встроенных программно-технических средств - не реже одного раза в 30 мин;</w:t>
      </w:r>
    </w:p>
    <w:p w14:paraId="2E5DB15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передачей контрольных (тестовых) сообщений как </w:t>
      </w:r>
      <w:proofErr w:type="spellStart"/>
      <w:r w:rsidRPr="00C826CE">
        <w:rPr>
          <w:rFonts w:ascii="Times New Roman" w:eastAsia="Calibri" w:hAnsi="Times New Roman" w:cs="Times New Roman"/>
          <w:kern w:val="2"/>
          <w:sz w:val="28"/>
          <w:szCs w:val="28"/>
        </w:rPr>
        <w:t>циркулярно</w:t>
      </w:r>
      <w:proofErr w:type="spellEnd"/>
      <w:r w:rsidRPr="00C826CE">
        <w:rPr>
          <w:rFonts w:ascii="Times New Roman" w:eastAsia="Calibri" w:hAnsi="Times New Roman" w:cs="Times New Roman"/>
          <w:kern w:val="2"/>
          <w:sz w:val="28"/>
          <w:szCs w:val="28"/>
        </w:rPr>
        <w:t xml:space="preserve"> по всей сети, так и выборочно по установленному в ходе эксплуатации графику, но не реже одного раза в сутки.</w:t>
      </w:r>
    </w:p>
    <w:p w14:paraId="5B6979A6"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федеральном и межрегиональных уровнях система оповещения должна обладать встроенными аппаратно-программными средствами </w:t>
      </w:r>
      <w:proofErr w:type="spellStart"/>
      <w:r w:rsidRPr="00C826CE">
        <w:rPr>
          <w:rFonts w:ascii="Times New Roman" w:eastAsia="Calibri" w:hAnsi="Times New Roman" w:cs="Times New Roman"/>
          <w:kern w:val="2"/>
          <w:sz w:val="28"/>
          <w:szCs w:val="28"/>
        </w:rPr>
        <w:t>имитозащиты</w:t>
      </w:r>
      <w:proofErr w:type="spellEnd"/>
      <w:r w:rsidRPr="00C826CE">
        <w:rPr>
          <w:rFonts w:ascii="Times New Roman" w:eastAsia="Calibri" w:hAnsi="Times New Roman" w:cs="Times New Roman"/>
          <w:kern w:val="2"/>
          <w:sz w:val="28"/>
          <w:szCs w:val="28"/>
        </w:rPr>
        <w:t xml:space="preserve"> передаваемых сигналов оповещения по классу стойкости не ниже 2.</w:t>
      </w:r>
    </w:p>
    <w:p w14:paraId="786CB8B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федеральном и межрегиональных уровнях информацию должны передавать по формату и порядку передаваемых сигналов и формализованных сообщений в соответствии с применяемым алгоритмом по защите информации.</w:t>
      </w:r>
    </w:p>
    <w:p w14:paraId="7DF7DF8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C826CE">
        <w:rPr>
          <w:rFonts w:ascii="Times New Roman" w:eastAsia="Calibri" w:hAnsi="Times New Roman" w:cs="Times New Roman"/>
          <w:b/>
          <w:bCs/>
          <w:kern w:val="2"/>
          <w:sz w:val="28"/>
          <w:szCs w:val="28"/>
        </w:rPr>
        <w:t>Требования к информационному обеспечению</w:t>
      </w:r>
    </w:p>
    <w:p w14:paraId="2948541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Основой информационного обеспечения системы оповещения населения должны быть территориально-разнесенные базы данных и специальное программное обеспечение, включающие в себя информацию об элементах системы, порядке установления связи, оповещаемых абонентах, исполнительных устройствах своего и подчиненных уровней управления с использованием единых классификаторов объектов, свойств и признаков для описания всех информационных ресурсов.</w:t>
      </w:r>
    </w:p>
    <w:p w14:paraId="56CE691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этом также должны выполнять следующие требования:</w:t>
      </w:r>
    </w:p>
    <w:p w14:paraId="47A291C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состав, структура и способы организации данных должны обеспечивать наличие всех необходимых учетных реквизитов объектов оповещения, разделение информации по категориям и независимость представления данных об объектах оповещения от других функциональных подсистем;</w:t>
      </w:r>
    </w:p>
    <w:p w14:paraId="42BFC49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информационный обмен между компонентами системы должен быть обеспечен средствами межведомственной сети связи и передачи данных с гарантированной доставкой команд управления и сообщений (информации) абоненту или центру (пункту) оповещения;</w:t>
      </w:r>
    </w:p>
    <w:p w14:paraId="51E5459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lastRenderedPageBreak/>
        <w:t>при информационном взаимодействии со смежными системами должна быть обеспечена полная автономность программных и аппаратных средств системы оповещения, независимость подсистемы приема/отправки команд и информации оповещения от изменения категории информации, способов хранения и режима работы (автоматическом или ручном).</w:t>
      </w:r>
    </w:p>
    <w:p w14:paraId="63AAC9C7"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Технические средства систем оповещения на объектах должны быть размещены в специально выделенном помещении (помещениях) с ограниченным доступом и оснащенных сигнализацией, выведенной на рабочее место дежурного персонала.</w:t>
      </w:r>
    </w:p>
    <w:p w14:paraId="2A0BCC0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C826CE">
        <w:rPr>
          <w:rFonts w:ascii="Times New Roman" w:eastAsia="Calibri" w:hAnsi="Times New Roman" w:cs="Times New Roman"/>
          <w:b/>
          <w:bCs/>
          <w:kern w:val="2"/>
          <w:sz w:val="28"/>
          <w:szCs w:val="28"/>
        </w:rPr>
        <w:t>Требования по сохранности информации при авариях</w:t>
      </w:r>
    </w:p>
    <w:p w14:paraId="219F289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Сохранность информации в системах должна обеспечиваться при отключении электропитания, отказах отдельных элементов технических средств оповещения и авариях на сетях связи.</w:t>
      </w:r>
    </w:p>
    <w:p w14:paraId="71E5395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Требования к стандартизации и унификации программных средств, применяемых в системах оповещения и информирования населения, должны быть обеспечены за счет применения унифицированных компонентов и средств из состава:</w:t>
      </w:r>
    </w:p>
    <w:p w14:paraId="01D4BA1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общего и базового программного обеспечения;</w:t>
      </w:r>
    </w:p>
    <w:p w14:paraId="58F29F0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 управления базами данных;</w:t>
      </w:r>
    </w:p>
    <w:p w14:paraId="6ECA9CC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сетевых операционных систем;</w:t>
      </w:r>
    </w:p>
    <w:p w14:paraId="6DECECE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стандартизованных для алфавитно-цифровых и графических интерфейсов.</w:t>
      </w:r>
    </w:p>
    <w:p w14:paraId="35497B17"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Стандартизацию и унификацию технических средств оповещения должны обеспечивать посредством применения серийно выпускаемых средств вычислительной техники и коммуникационного оборудования повышенной надежности, используемого в </w:t>
      </w:r>
      <w:proofErr w:type="spellStart"/>
      <w:r w:rsidRPr="00C826CE">
        <w:rPr>
          <w:rFonts w:ascii="Times New Roman" w:eastAsia="Calibri" w:hAnsi="Times New Roman" w:cs="Times New Roman"/>
          <w:kern w:val="2"/>
          <w:sz w:val="28"/>
          <w:szCs w:val="28"/>
        </w:rPr>
        <w:t>мультисервисных</w:t>
      </w:r>
      <w:proofErr w:type="spellEnd"/>
      <w:r w:rsidRPr="00C826CE">
        <w:rPr>
          <w:rFonts w:ascii="Times New Roman" w:eastAsia="Calibri" w:hAnsi="Times New Roman" w:cs="Times New Roman"/>
          <w:kern w:val="2"/>
          <w:sz w:val="28"/>
          <w:szCs w:val="28"/>
        </w:rPr>
        <w:t xml:space="preserve"> сетях связи нового поколения. Должна быть предусмотрена унификация аппаратуры по комплектным изделиям и элементам их технического сопряжения.</w:t>
      </w:r>
    </w:p>
    <w:p w14:paraId="5F03F01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Системы оповещения должны удовлетворять следующим требованиям:</w:t>
      </w:r>
    </w:p>
    <w:p w14:paraId="351F11F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автоматическом способе передачи время прохождения сигналов на направлении оповещения не должно быть более:</w:t>
      </w:r>
    </w:p>
    <w:p w14:paraId="0401795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80 сек. с вероятностью 0,95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системе;</w:t>
      </w:r>
    </w:p>
    <w:p w14:paraId="4797D59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30 сек. с вероятностью 0,95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федеральном звене;</w:t>
      </w:r>
    </w:p>
    <w:p w14:paraId="26E8FDE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30 сек. с вероятностью 0,95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межрегиональном звене;</w:t>
      </w:r>
    </w:p>
    <w:p w14:paraId="53618C2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12 сек. с вероятностью 0,95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региональном (территориальном) звене;</w:t>
      </w:r>
    </w:p>
    <w:p w14:paraId="604A194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8 сек. с вероятностью 0,95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местном звене.</w:t>
      </w:r>
    </w:p>
    <w:p w14:paraId="15B83DE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автоматизированном способе передачи информации допустимое время на прием, обработку и передачу сигналов оповещения и управления не должно превышать 60 сек. с вероятностью 0,95 в каждом звене оповещения.</w:t>
      </w:r>
    </w:p>
    <w:p w14:paraId="582B14C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Вероятность ошибки при приеме сигналов на направлении оповещения не должна превышать:</w:t>
      </w:r>
    </w:p>
    <w:p w14:paraId="07C975BC"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10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системе;</w:t>
      </w:r>
    </w:p>
    <w:p w14:paraId="56B6536F"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10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федеральном звене;</w:t>
      </w:r>
    </w:p>
    <w:p w14:paraId="2BABB4A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10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межрегиональном звене;</w:t>
      </w:r>
    </w:p>
    <w:p w14:paraId="753D15C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lastRenderedPageBreak/>
        <w:t xml:space="preserve">10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региональном (территориальном) звене.</w:t>
      </w:r>
    </w:p>
    <w:p w14:paraId="437A0B6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Разборчивость слов при передаче информации должна быть не менее 93 % в каждом звене оповещения.</w:t>
      </w:r>
    </w:p>
    <w:p w14:paraId="3C133AD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Система оповещения должна обеспечивать передачу сообщений и сигналов в подчиненные органы управления и силы гражданской обороны при всех воздействующих факторах военного времени с вероятностью не ниже 0,95 для федерального и межрегионального звеньев управления, 0,9 - для регионального звена управления и 0,85 - для муниципального и объектового звеньев управления.</w:t>
      </w:r>
    </w:p>
    <w:p w14:paraId="48C42EB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Коэффициент готовности, характеризующий способность системы оповещения немедленно приступить к передаче сигналов и информации оповещения органам управления и силам гражданской обороны в любой обстановке, в целом должен быть не менее 0,994, в федеральном звене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0,99999; в межрегиональном звене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0,9999; в региональном (территориальном звене)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0,999; в местном звене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0,995. </w:t>
      </w:r>
    </w:p>
    <w:p w14:paraId="294093DF"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Достоверность приема речевой информации должна соответствовать второму классу качества:</w:t>
      </w:r>
    </w:p>
    <w:p w14:paraId="2D759BB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1) слоговая разборчивость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хуже 75 %;</w:t>
      </w:r>
    </w:p>
    <w:p w14:paraId="13E497A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2) словесная разборчивость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хуже 97 %.</w:t>
      </w:r>
    </w:p>
    <w:p w14:paraId="439B7E8C"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Надежность системы оповещения должна составлять не менее 12 лет непрерывной работы;</w:t>
      </w:r>
    </w:p>
    <w:p w14:paraId="3F528B4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Управляемость системой оповещения должна обеспечивать изменение своего состояния в заданных пределах при воздействиях на нее органов управления связью и оповещения в соответствии с изменениями обстановки в условиях военного времени.</w:t>
      </w:r>
    </w:p>
    <w:p w14:paraId="5CB57157"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Требования по надежности и ее составляющим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безотказности, долговечности, ремонтопригодности, сохраняемости:</w:t>
      </w:r>
    </w:p>
    <w:p w14:paraId="37C9F4F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средняя наработка на отказ изделия должна составлять не менее 10000 ч;</w:t>
      </w:r>
    </w:p>
    <w:p w14:paraId="59C68F5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среднее время восстановления работоспособного состояния средства связи и оповещения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более 30 мин с учетом замены неисправного блока и без учета времени на доставку;</w:t>
      </w:r>
    </w:p>
    <w:p w14:paraId="317551D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средний срок сохраняемости средств связи и оповещения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менее 12 лет при хранении его в условиях отапливаемых и неотапливаемых хранилищ с температурой воздуха от минус 40 °С до плюс 40 °С и относительной влажностью воздуха – 80 %;</w:t>
      </w:r>
    </w:p>
    <w:p w14:paraId="7CD0C9F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средний срок службы составных частей средств связи и оповещения до списания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менее 12 лет;</w:t>
      </w:r>
    </w:p>
    <w:p w14:paraId="70E1F3E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средний ресурс составных частей средства связи и оповещения до первого капитального ремонта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не менее 10000 ч.</w:t>
      </w:r>
    </w:p>
    <w:p w14:paraId="2756F50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Подвижные подсистемы системы оповещения населения следует размещать на транспортных средствах повышенной готовности и проходимости.</w:t>
      </w:r>
    </w:p>
    <w:p w14:paraId="4E020C97"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Электропитание технических средств оповещения следует осуществлять от сети гарантированного электропитания, в том числе от источников </w:t>
      </w:r>
      <w:r w:rsidRPr="00C826CE">
        <w:rPr>
          <w:rFonts w:ascii="Times New Roman" w:eastAsia="Calibri" w:hAnsi="Times New Roman" w:cs="Times New Roman"/>
          <w:kern w:val="2"/>
          <w:sz w:val="28"/>
          <w:szCs w:val="28"/>
        </w:rPr>
        <w:lastRenderedPageBreak/>
        <w:t>автономного питания.</w:t>
      </w:r>
    </w:p>
    <w:p w14:paraId="3FA9E5E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Сети вещания операторов связи должны обеспечивать централизованную передачу населению сигналов оповещения и информации, формируемых комплексами технических средств оповещения.</w:t>
      </w:r>
    </w:p>
    <w:p w14:paraId="73E5C21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Проектирование локальных систем оповещения, объектовых систем оповещения, а также систем оповещения городских и сельских поселений и их техническое сопряжение с региональной автоматизированной системой централизованного оповещения на основе сети проводного радиовещания следует осуществлять в соответствии с СП 133.13330.2012 «Сети проводного радиовещания и оповещения в зданиях и сооружениях. Нормы проектирования».</w:t>
      </w:r>
    </w:p>
    <w:p w14:paraId="5053807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Для осуществления приема, обработки и передачи аудио- и (или) аудиовизуальных, а также иных сообщений об угрозе возникновения, о возникновении чрезвычайных ситуаций и правилах поведения населения создают специализированные технические средства оповещения и информирования населения в местах массового пребывания людей (далее - специализированные технические средства).</w:t>
      </w:r>
    </w:p>
    <w:p w14:paraId="2E73163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Специализированные технические средства должны удовлетворять следующим требованиям.</w:t>
      </w:r>
    </w:p>
    <w:p w14:paraId="1028FBE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Специализированные технические средства не должны:</w:t>
      </w:r>
    </w:p>
    <w:p w14:paraId="0F557DC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влиять на безопасность дорожного движения;</w:t>
      </w:r>
    </w:p>
    <w:p w14:paraId="5DC7FEF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ограничивать видимость как в направлении движения, так и боковую (в том числе ограничивать видимость технических средств организации дорожного движения или мешать их восприятию участниками дорожного движения);</w:t>
      </w:r>
    </w:p>
    <w:p w14:paraId="5C8DD76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снижать прочность, устойчивость и надежность конструкций, зданий и сооружений, на которых они размещены;</w:t>
      </w:r>
    </w:p>
    <w:p w14:paraId="488D335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создавать помехи для прохода пешеходов и механизированной уборки дорог;</w:t>
      </w:r>
    </w:p>
    <w:p w14:paraId="6BF6FE19"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быть установлены в местах, где их размещение и эксплуатация может наносить ущерб природному комплексу, иметь сходство по внешнему виду, изображению, звуковому эффекту с техническими средствами организации дорожного движения и специальными сигналами, создавать впечатление нахождения на дороге пешеходов, транспортных средств, животных, других предметов.</w:t>
      </w:r>
    </w:p>
    <w:p w14:paraId="7D7EE416"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Специализированные технические средства, располагаемые внутри помещений, следует устанавливать в местах наибольшего пребывания людей (залы ожидания, вестибюли, основные входы и выходы из помещений и т.п.) в соответствии с СП 133.13330.2012 ««Сети проводного радиовещания и оповещения в зданиях и сооружениях. Нормы проектирования» и СП 134.13330.2012 «Системы электросвязи зданий и сооружений. Основные положения проектирования».</w:t>
      </w:r>
    </w:p>
    <w:p w14:paraId="08012C7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Специализированные технические средства, располагаемые вне помещений, не должны размещаться:</w:t>
      </w:r>
    </w:p>
    <w:p w14:paraId="30145AB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lastRenderedPageBreak/>
        <w:t>на одной опоре с дорожными знаками, светофорами, в створе и в одном сечении с ними;</w:t>
      </w:r>
    </w:p>
    <w:p w14:paraId="17E8741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аварийно-опасных участках дорог, железнодорожных переездах, мостовых сооружениях, в туннелях и под путепроводами, а также на расстоянии менее 350 м от них вне населенных пунктов и менее 50 м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населенных пунктах;</w:t>
      </w:r>
    </w:p>
    <w:p w14:paraId="4BB9B7B8"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участках дорог с высотой насыпи земляного полотна более 2 м;</w:t>
      </w:r>
    </w:p>
    <w:p w14:paraId="2EC9FE3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над проезжей частью;</w:t>
      </w:r>
    </w:p>
    <w:p w14:paraId="162B2F5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дорожных ограждениях;</w:t>
      </w:r>
    </w:p>
    <w:p w14:paraId="11C3295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деревьях, скалах и других природных объектах;</w:t>
      </w:r>
    </w:p>
    <w:p w14:paraId="0716C70E"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участках дорог с расстоянием видимости менее 350 м вне населенных пунктов и менее 150 м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населенных пунктах;</w:t>
      </w:r>
    </w:p>
    <w:p w14:paraId="0FDF17A4"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ближе 25 м от остановок маршрутных транспортных средств;</w:t>
      </w:r>
    </w:p>
    <w:p w14:paraId="7C9AA0DA"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пешеходных переходах и пересечениях автомобильных дорог на одном уровне, а также на расстоянии менее 150 м от них вне населенных пунктов и менее 50 м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населенных пунктах.</w:t>
      </w:r>
    </w:p>
    <w:p w14:paraId="5319C6D3"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сбоку от дороги на расстоянии менее 10 м от бровки земляного полотна дороги (бордюрного камня) вне населенных пунктов и менее 5 м </w:t>
      </w: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 xml:space="preserve"> в населенных пунктах.</w:t>
      </w:r>
    </w:p>
    <w:p w14:paraId="1EED81C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При размещении специализированных технических средств на разделительной полосе расстояние от края конструкции или опоры до края проезжей части должно составлять не менее 2,5 м.</w:t>
      </w:r>
    </w:p>
    <w:p w14:paraId="1898126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Специализированные технические средства должны оснащать:</w:t>
      </w:r>
    </w:p>
    <w:p w14:paraId="1D059C02"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системой пожаротушения и системой аварийного отключения от электропитания;</w:t>
      </w:r>
    </w:p>
    <w:p w14:paraId="7B3EB5DD"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табло с указанием (идентификацией) эксплуатирующей организации.</w:t>
      </w:r>
    </w:p>
    <w:p w14:paraId="2FD3E7E1"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Опоры отдельно стоящих специализированных технических средств должны быть изготовлены из материалов, обеспечивающих достаточную устойчивость при ветровой нагрузке и эксплуатации.</w:t>
      </w:r>
    </w:p>
    <w:p w14:paraId="6F7381A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Фундаменты отдельно стоящих специализированных технических средств не должны выступать над уровнем земли или тротуара. В исключительных случаях, когда заглубление фундамента невозможно, допускается размещение фундаментов без заглубления при наличии бортового камня или дорожных ограждений.</w:t>
      </w:r>
    </w:p>
    <w:p w14:paraId="3D4282A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b/>
          <w:bCs/>
          <w:kern w:val="2"/>
          <w:sz w:val="28"/>
          <w:szCs w:val="28"/>
        </w:rPr>
      </w:pPr>
      <w:r w:rsidRPr="00C826CE">
        <w:rPr>
          <w:rFonts w:ascii="Times New Roman" w:eastAsia="Calibri" w:hAnsi="Times New Roman" w:cs="Times New Roman"/>
          <w:b/>
          <w:bCs/>
          <w:kern w:val="2"/>
          <w:sz w:val="28"/>
          <w:szCs w:val="28"/>
        </w:rPr>
        <w:t>Объекты электросвязи и радиовещания (радиотрансляционные сети)</w:t>
      </w:r>
    </w:p>
    <w:p w14:paraId="3B9AC1CB"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Магистральные кабельные линии связи и магистральные радиорелейные линии связи следует прокладывать вне зон возможных разрушений.</w:t>
      </w:r>
    </w:p>
    <w:p w14:paraId="3B09580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Трассы магистральных кабельных линий связи следует проводить также вне зон вероятного катастрофического затопления. В случаях вынужденного попадания части магистральной кабельной линии связи в зону вероятного катастрофического затопления следует предусматривать прокладку подводных кабелей, избегая устройства в этой зоне усилительных (регенерационных) пунктов.</w:t>
      </w:r>
    </w:p>
    <w:p w14:paraId="70829865"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lastRenderedPageBreak/>
        <w:t>Для обеспечения надежности передачи наиболее важной информации и оперативности перестройки сети в процессе эксплуатации с учетом конкретно возникающих ситуаций следует предусматривать взаимодействие систем управления ведомственных сетей с системами оперативно-технического управления сети общего пользования единой системы электросвязи.</w:t>
      </w:r>
    </w:p>
    <w:p w14:paraId="5D1D6010" w14:textId="77777777" w:rsidR="00365328" w:rsidRPr="00C826CE" w:rsidRDefault="00365328" w:rsidP="00365328">
      <w:pPr>
        <w:widowControl w:val="0"/>
        <w:shd w:val="clear" w:color="auto" w:fill="FFFFFF"/>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Радиотрансляционные сети городских округов и поселений должны иметь (по согласованию с территориальным органом федерального органа исполнительной власти, уполномоченного на решение задач в области гражданской обороны) требуемое по расчету число уличных громкоговорителей для внешнего оповещения населения.</w:t>
      </w:r>
      <w:bookmarkEnd w:id="46"/>
      <w:r w:rsidRPr="00C826CE">
        <w:rPr>
          <w:rFonts w:ascii="Times New Roman" w:eastAsia="Times New Roman" w:hAnsi="Times New Roman" w:cs="Times New Roman"/>
          <w:sz w:val="28"/>
          <w:szCs w:val="28"/>
          <w:lang w:eastAsia="ru-RU"/>
        </w:rPr>
        <w:t>»;</w:t>
      </w:r>
    </w:p>
    <w:p w14:paraId="4AFB2BF0" w14:textId="77777777" w:rsidR="00365328" w:rsidRPr="00C826CE" w:rsidRDefault="00365328" w:rsidP="00365328">
      <w:pPr>
        <w:widowControl w:val="0"/>
        <w:spacing w:after="0"/>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с) абзацы первый – восьмой подраздела 5.5 «Проведение эвакуационных мероприятий в чрезвычайных ситуациях» изложить в следующей редакции:</w:t>
      </w:r>
    </w:p>
    <w:p w14:paraId="20D18622"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sz w:val="28"/>
          <w:szCs w:val="28"/>
        </w:rPr>
        <w:t>«</w:t>
      </w:r>
      <w:r w:rsidRPr="00C826CE">
        <w:rPr>
          <w:rFonts w:ascii="Times New Roman" w:eastAsia="Calibri" w:hAnsi="Times New Roman" w:cs="Times New Roman"/>
          <w:kern w:val="2"/>
          <w:sz w:val="28"/>
          <w:szCs w:val="28"/>
        </w:rPr>
        <w:t>При возникновении чрезвычайных ситуаций мирного времени и  военного характера эвакуация жителей, персонала (членов их семей) учреждений и предприятий, проводится на основании соответствующих разделов планов (Защиты населения в случае радиационной аварии на Курской АЭС, Гражданской обороны, действий по предупреждению и ликвидации ЧС природного и техногенного характера) Курской области, Администрации Золотухинского района и соответствующих планов эвакуации администрации МО «Тазовский сельсовет» и организаций.</w:t>
      </w:r>
    </w:p>
    <w:p w14:paraId="21138811" w14:textId="77777777" w:rsidR="00365328" w:rsidRPr="00C826CE" w:rsidRDefault="00365328" w:rsidP="00365328">
      <w:pPr>
        <w:widowControl w:val="0"/>
        <w:spacing w:after="0" w:line="240" w:lineRule="auto"/>
        <w:ind w:firstLine="709"/>
        <w:jc w:val="both"/>
        <w:rPr>
          <w:rFonts w:ascii="Times New Roman" w:eastAsia="Calibri" w:hAnsi="Times New Roman" w:cs="Times New Roman"/>
          <w:bCs/>
          <w:kern w:val="2"/>
          <w:sz w:val="28"/>
          <w:szCs w:val="28"/>
        </w:rPr>
      </w:pPr>
      <w:r w:rsidRPr="00C826CE">
        <w:rPr>
          <w:rFonts w:ascii="Times New Roman" w:eastAsia="Calibri" w:hAnsi="Times New Roman" w:cs="Times New Roman"/>
          <w:bCs/>
          <w:kern w:val="2"/>
          <w:sz w:val="28"/>
          <w:szCs w:val="28"/>
        </w:rPr>
        <w:t>Эвакуация населения Тазовского сельсовета в случае радиационной аварии на Курской АЭС не предусматривается.</w:t>
      </w:r>
    </w:p>
    <w:p w14:paraId="0557B31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bCs/>
          <w:kern w:val="2"/>
          <w:sz w:val="28"/>
          <w:szCs w:val="28"/>
        </w:rPr>
      </w:pPr>
      <w:r w:rsidRPr="00C826CE">
        <w:rPr>
          <w:rFonts w:ascii="Times New Roman" w:eastAsia="Calibri" w:hAnsi="Times New Roman" w:cs="Times New Roman"/>
          <w:bCs/>
          <w:kern w:val="2"/>
          <w:sz w:val="28"/>
          <w:szCs w:val="28"/>
        </w:rPr>
        <w:t>На территорию Тазовского сельсовета, расположенную вне зоны возможных опасностей, предусматривается размещение эвакуируемого населения с территории Курской области, расположенной в зоне возможных опасностей.</w:t>
      </w:r>
    </w:p>
    <w:p w14:paraId="107F4F8E"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На территорию муниципального образования в ЧС военного, природного и техногенного характера может быть эвакуировано и размещено до 2949 чел.</w:t>
      </w:r>
    </w:p>
    <w:p w14:paraId="7F1BC343"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Эвакуируемое население может размещаться по имеющимся объектам жилого фонда и </w:t>
      </w:r>
      <w:proofErr w:type="spellStart"/>
      <w:r w:rsidRPr="00C826CE">
        <w:rPr>
          <w:rFonts w:ascii="Times New Roman" w:eastAsia="Calibri" w:hAnsi="Times New Roman" w:cs="Times New Roman"/>
          <w:sz w:val="28"/>
          <w:szCs w:val="28"/>
        </w:rPr>
        <w:t>соцназначения</w:t>
      </w:r>
      <w:proofErr w:type="spellEnd"/>
      <w:r w:rsidRPr="00C826CE">
        <w:rPr>
          <w:rFonts w:ascii="Times New Roman" w:eastAsia="Calibri" w:hAnsi="Times New Roman" w:cs="Times New Roman"/>
          <w:sz w:val="28"/>
          <w:szCs w:val="28"/>
        </w:rPr>
        <w:t xml:space="preserve"> на территориях населённых пунктов сельсовета.</w:t>
      </w:r>
    </w:p>
    <w:p w14:paraId="671EE8E2" w14:textId="77777777" w:rsidR="00365328" w:rsidRPr="00C826CE" w:rsidRDefault="00365328" w:rsidP="00365328">
      <w:pPr>
        <w:widowControl w:val="0"/>
        <w:spacing w:after="0" w:line="240" w:lineRule="auto"/>
        <w:ind w:firstLine="709"/>
        <w:jc w:val="both"/>
        <w:rPr>
          <w:rFonts w:ascii="Times New Roman" w:eastAsia="Calibri" w:hAnsi="Times New Roman" w:cs="Times New Roman"/>
          <w:bCs/>
          <w:kern w:val="2"/>
          <w:sz w:val="28"/>
          <w:szCs w:val="28"/>
        </w:rPr>
      </w:pPr>
      <w:r w:rsidRPr="00C826CE">
        <w:rPr>
          <w:rFonts w:ascii="Times New Roman" w:eastAsia="Calibri" w:hAnsi="Times New Roman" w:cs="Times New Roman"/>
          <w:bCs/>
          <w:kern w:val="2"/>
          <w:sz w:val="28"/>
          <w:szCs w:val="28"/>
        </w:rPr>
        <w:t>Сбор эвакуируемых предусматривается по месту жительства. Адреса мест и время сбора объявляются при проведении эвакуационных мероприятий всеми средствами связи. Сбор эвакуируемых осуществляется на приемных эвакуационных пунктах сельсовета.</w:t>
      </w:r>
    </w:p>
    <w:p w14:paraId="27D91692" w14:textId="77777777" w:rsidR="00365328" w:rsidRPr="00C826CE" w:rsidRDefault="00365328" w:rsidP="00365328">
      <w:pPr>
        <w:widowControl w:val="0"/>
        <w:spacing w:after="0" w:line="240" w:lineRule="auto"/>
        <w:ind w:firstLine="709"/>
        <w:jc w:val="both"/>
        <w:rPr>
          <w:rFonts w:ascii="Times New Roman" w:eastAsia="Calibri" w:hAnsi="Times New Roman" w:cs="Times New Roman"/>
          <w:bCs/>
          <w:kern w:val="2"/>
          <w:sz w:val="28"/>
          <w:szCs w:val="28"/>
        </w:rPr>
      </w:pPr>
      <w:r w:rsidRPr="00C826CE">
        <w:rPr>
          <w:rFonts w:ascii="Times New Roman" w:eastAsia="Calibri" w:hAnsi="Times New Roman" w:cs="Times New Roman"/>
          <w:bCs/>
          <w:kern w:val="2"/>
          <w:sz w:val="28"/>
          <w:szCs w:val="28"/>
        </w:rPr>
        <w:t>В пределах рассматриваемой территории эвакуация населения в случае чрезвычайных ситуаций проводится: всеми видами транспорта независимо от форм собственности (автомобильным и железнодорожным), с одновременным выводом населения пешим порядком.</w:t>
      </w:r>
    </w:p>
    <w:p w14:paraId="4E43AB2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bCs/>
          <w:kern w:val="2"/>
          <w:sz w:val="28"/>
          <w:szCs w:val="28"/>
        </w:rPr>
      </w:pPr>
      <w:r w:rsidRPr="00C826CE">
        <w:rPr>
          <w:rFonts w:ascii="Times New Roman" w:eastAsia="Calibri" w:hAnsi="Times New Roman" w:cs="Times New Roman"/>
          <w:bCs/>
          <w:kern w:val="2"/>
          <w:sz w:val="28"/>
          <w:szCs w:val="28"/>
        </w:rPr>
        <w:t xml:space="preserve">При планировании мероприятий по эвакуации населения в безопасные районы необходимо руководствоваться положениями постановления Правительства Российской Федерации от 22.06.2004 № 303ДСП «О порядке эвакуации населения, материальных и культурных ценностей в безопасные </w:t>
      </w:r>
      <w:r w:rsidRPr="00C826CE">
        <w:rPr>
          <w:rFonts w:ascii="Times New Roman" w:eastAsia="Calibri" w:hAnsi="Times New Roman" w:cs="Times New Roman"/>
          <w:bCs/>
          <w:kern w:val="2"/>
          <w:sz w:val="28"/>
          <w:szCs w:val="28"/>
        </w:rPr>
        <w:lastRenderedPageBreak/>
        <w:t>районы», а также распоряжением Администрации Курской области от 29.05.2017 № 248-раДСП «Об организации эвакуации населения, материальных и культурных ценностей Курской области в безопасные районы»</w:t>
      </w:r>
      <w:r w:rsidRPr="00C826CE">
        <w:rPr>
          <w:rFonts w:ascii="Times New Roman" w:eastAsia="Calibri" w:hAnsi="Times New Roman" w:cs="Times New Roman"/>
          <w:sz w:val="28"/>
          <w:szCs w:val="28"/>
        </w:rPr>
        <w:t xml:space="preserve">.»; </w:t>
      </w:r>
    </w:p>
    <w:p w14:paraId="150A5914"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т) абзац четвертый </w:t>
      </w:r>
      <w:r w:rsidRPr="00C826CE">
        <w:rPr>
          <w:rFonts w:ascii="Times New Roman" w:eastAsia="Times New Roman" w:hAnsi="Times New Roman" w:cs="Times New Roman"/>
          <w:iCs/>
          <w:sz w:val="28"/>
          <w:szCs w:val="28"/>
          <w:lang w:eastAsia="ru-RU"/>
        </w:rPr>
        <w:t xml:space="preserve">подраздела 5.6 «Обеспечение защиты населения в защитных сооружениях и средствами индивидуальной защиты» </w:t>
      </w:r>
      <w:r w:rsidRPr="00C826CE">
        <w:rPr>
          <w:rFonts w:ascii="Times New Roman" w:eastAsia="Times New Roman" w:hAnsi="Times New Roman" w:cs="Times New Roman"/>
          <w:sz w:val="28"/>
          <w:szCs w:val="28"/>
          <w:lang w:eastAsia="ru-RU"/>
        </w:rPr>
        <w:t>изложить в следующей редакции:</w:t>
      </w:r>
    </w:p>
    <w:p w14:paraId="4908208B"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w:t>
      </w:r>
      <w:r w:rsidRPr="00C826CE">
        <w:rPr>
          <w:rFonts w:ascii="Times New Roman" w:eastAsia="Calibri" w:hAnsi="Times New Roman" w:cs="Times New Roman"/>
          <w:kern w:val="2"/>
          <w:sz w:val="28"/>
          <w:szCs w:val="28"/>
        </w:rPr>
        <w:t>На территории Тазовского сельсовета ЗС ГО не числится</w:t>
      </w:r>
      <w:r w:rsidRPr="00C826CE">
        <w:rPr>
          <w:rFonts w:ascii="Times New Roman" w:eastAsia="Times New Roman" w:hAnsi="Times New Roman" w:cs="Times New Roman"/>
          <w:bCs/>
          <w:sz w:val="28"/>
          <w:szCs w:val="28"/>
          <w:lang w:eastAsia="ru-RU"/>
        </w:rPr>
        <w:t>.»;</w:t>
      </w:r>
    </w:p>
    <w:p w14:paraId="57D54AE3"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bCs/>
          <w:sz w:val="28"/>
          <w:szCs w:val="28"/>
          <w:lang w:eastAsia="ru-RU"/>
        </w:rPr>
        <w:t xml:space="preserve">у) подраздел «Градостроительные (проектные) ограничения (предложения)» </w:t>
      </w:r>
      <w:r w:rsidRPr="00C826CE">
        <w:rPr>
          <w:rFonts w:ascii="Times New Roman" w:eastAsia="Times New Roman" w:hAnsi="Times New Roman" w:cs="Times New Roman"/>
          <w:iCs/>
          <w:sz w:val="28"/>
          <w:szCs w:val="28"/>
          <w:lang w:eastAsia="ru-RU"/>
        </w:rPr>
        <w:t xml:space="preserve">подраздела 5.6 «Обеспечение защиты населения в защитных сооружениях и средствами индивидуальной защиты» </w:t>
      </w:r>
      <w:r w:rsidRPr="00C826CE">
        <w:rPr>
          <w:rFonts w:ascii="Times New Roman" w:eastAsia="Times New Roman" w:hAnsi="Times New Roman" w:cs="Times New Roman"/>
          <w:sz w:val="28"/>
          <w:szCs w:val="28"/>
          <w:lang w:eastAsia="ru-RU"/>
        </w:rPr>
        <w:t>изложить в следующей редакции:</w:t>
      </w:r>
    </w:p>
    <w:p w14:paraId="2CA6D0DD"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Cs/>
          <w:sz w:val="28"/>
          <w:szCs w:val="28"/>
          <w:lang w:eastAsia="ru-RU"/>
        </w:rPr>
      </w:pPr>
      <w:bookmarkStart w:id="47" w:name="_Hlk98854327"/>
      <w:r w:rsidRPr="00C826CE">
        <w:rPr>
          <w:rFonts w:ascii="Times New Roman" w:eastAsia="Calibri" w:hAnsi="Times New Roman" w:cs="Times New Roman"/>
          <w:bCs/>
          <w:sz w:val="28"/>
          <w:szCs w:val="28"/>
        </w:rPr>
        <w:t>«</w:t>
      </w:r>
      <w:r w:rsidRPr="00C826CE">
        <w:rPr>
          <w:rFonts w:ascii="Times New Roman" w:eastAsia="Times New Roman" w:hAnsi="Times New Roman" w:cs="Times New Roman"/>
          <w:b/>
          <w:sz w:val="28"/>
          <w:szCs w:val="28"/>
          <w:lang w:eastAsia="ru-RU"/>
        </w:rPr>
        <w:t>Градостроительные (проектные) ограничения (предложения)</w:t>
      </w:r>
    </w:p>
    <w:p w14:paraId="16A7856E" w14:textId="77777777" w:rsidR="00365328" w:rsidRPr="00C826CE" w:rsidRDefault="00365328" w:rsidP="00365328">
      <w:pPr>
        <w:widowControl w:val="0"/>
        <w:spacing w:after="0" w:line="240" w:lineRule="auto"/>
        <w:ind w:firstLine="720"/>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Необходимо накопление необходимого фонда защитных сооружений на территории района в соответствии с нормами СП 88.13330.2014 «СНиП II.11-77* Защитные сооружения гражданской обороны», СП 165.1325800.2014 «СНиП 2.01.51-90 Инженерно-технические мероприятия по гражданской обороне».</w:t>
      </w:r>
    </w:p>
    <w:p w14:paraId="33B689F4" w14:textId="77777777" w:rsidR="00365328" w:rsidRPr="00C826CE" w:rsidRDefault="00365328" w:rsidP="00365328">
      <w:pPr>
        <w:widowControl w:val="0"/>
        <w:spacing w:after="0" w:line="240" w:lineRule="auto"/>
        <w:ind w:firstLine="720"/>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Противорадиационные укрытия должны обеспечивать защиту укрываемых от воздействия ионизирующих излучений при радиоактивном заражении (загрязнении) местности и допускать непрерывное пребывание в них расчетного количества укрываемых в течение до 2 суток.</w:t>
      </w:r>
    </w:p>
    <w:p w14:paraId="7CD729EE" w14:textId="77777777" w:rsidR="00365328" w:rsidRPr="00C826CE" w:rsidRDefault="00365328" w:rsidP="00365328">
      <w:pPr>
        <w:widowControl w:val="0"/>
        <w:spacing w:after="0" w:line="240" w:lineRule="auto"/>
        <w:ind w:firstLine="720"/>
        <w:jc w:val="both"/>
        <w:rPr>
          <w:rFonts w:ascii="Times New Roman" w:eastAsia="Calibri" w:hAnsi="Times New Roman" w:cs="Times New Roman"/>
          <w:bCs/>
          <w:sz w:val="28"/>
          <w:szCs w:val="28"/>
        </w:rPr>
      </w:pPr>
      <w:r w:rsidRPr="00C826CE">
        <w:rPr>
          <w:rFonts w:ascii="Times New Roman" w:eastAsia="Calibri" w:hAnsi="Times New Roman" w:cs="Times New Roman"/>
          <w:bCs/>
          <w:sz w:val="28"/>
          <w:szCs w:val="28"/>
        </w:rPr>
        <w:t>ЗС следует размещать в пределах радиуса сбора укрываемых, согласно схемам размещения ЗС ГО.»;</w:t>
      </w:r>
    </w:p>
    <w:bookmarkEnd w:id="47"/>
    <w:p w14:paraId="65709CEC"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 xml:space="preserve">ф) подраздел «Световая маскировка» </w:t>
      </w:r>
      <w:r w:rsidRPr="00C826CE">
        <w:rPr>
          <w:rFonts w:ascii="Times New Roman" w:eastAsia="Times New Roman" w:hAnsi="Times New Roman" w:cs="Times New Roman"/>
          <w:sz w:val="28"/>
          <w:szCs w:val="28"/>
          <w:lang w:eastAsia="ru-RU"/>
        </w:rPr>
        <w:t>подраздела 5.6 «</w:t>
      </w:r>
      <w:r w:rsidRPr="00C826CE">
        <w:rPr>
          <w:rFonts w:ascii="Times New Roman" w:eastAsia="Times New Roman" w:hAnsi="Times New Roman" w:cs="Times New Roman"/>
          <w:iCs/>
          <w:sz w:val="28"/>
          <w:szCs w:val="28"/>
          <w:lang w:eastAsia="ru-RU"/>
        </w:rPr>
        <w:t>Обеспечение защиты населения в защитных сооружениях и средствами индивидуальной защиты</w:t>
      </w:r>
      <w:r w:rsidRPr="00C826CE">
        <w:rPr>
          <w:rFonts w:ascii="Times New Roman" w:eastAsia="Times New Roman" w:hAnsi="Times New Roman" w:cs="Times New Roman"/>
          <w:sz w:val="28"/>
          <w:szCs w:val="28"/>
          <w:lang w:eastAsia="ru-RU"/>
        </w:rPr>
        <w:t>» изложить в следующей редакции:</w:t>
      </w:r>
    </w:p>
    <w:p w14:paraId="2C41078A"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w:t>
      </w:r>
      <w:r w:rsidRPr="00C826CE">
        <w:rPr>
          <w:rFonts w:ascii="Times New Roman" w:eastAsia="Calibri" w:hAnsi="Times New Roman" w:cs="Times New Roman"/>
          <w:b/>
          <w:bCs/>
          <w:kern w:val="2"/>
          <w:sz w:val="28"/>
          <w:szCs w:val="28"/>
        </w:rPr>
        <w:t>Световая маскировка</w:t>
      </w:r>
    </w:p>
    <w:p w14:paraId="55CB11F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 объектам и территориям могут быть применены следующие виды маскировочных мероприятий:</w:t>
      </w:r>
    </w:p>
    <w:p w14:paraId="6A7E4DC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световая маскировка – осуществляют в населенных пунктах, расположенных на приграничной территории, и на отдельно расположенных объектах капитального строительства, указанных в пункте 1.1 СП 165.1325800.2014 «СНиП 2.01.51-90 Инженерно-технические мероприятия по гражданской обороне», если эти населенные пункты и объекты рассматриваются органами военного управления как вероятные цели поражения на территории Российской Федерации;</w:t>
      </w:r>
    </w:p>
    <w:p w14:paraId="0A7BE6CD"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световая маскировка, скрытие, имитация, а также демонстративные действия – проводят на территориях, отнесенных к группам по гражданской обороне и в населенных пунктах с расположенными на их территориях организациями, отнесенными к категориям по гражданской обороне, предусматривают маскировку объектов организаций и инфраструктуры населенных пунктов при проведении как определенных мероприятий по гражданской обороне, так и с целью обеспечения защиты объектов, </w:t>
      </w:r>
      <w:r w:rsidRPr="00C826CE">
        <w:rPr>
          <w:rFonts w:ascii="Times New Roman" w:eastAsia="Calibri" w:hAnsi="Times New Roman" w:cs="Times New Roman"/>
          <w:kern w:val="2"/>
          <w:sz w:val="28"/>
          <w:szCs w:val="28"/>
        </w:rPr>
        <w:lastRenderedPageBreak/>
        <w:t>продолжающих работу (функционирование) в военное время, если они являются вероятными целями поражения в военное время. Основное предназначение – противодействие их обнаружению, ведению целеуказания и выводу их из строя, а также недопущение срыва сроков выполнения мероприятий по гражданской обороне;</w:t>
      </w:r>
    </w:p>
    <w:p w14:paraId="4E520FD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комплексная маскировка территорий – проводят в зонах вероятного пролета средств доставки и средств поражения к целям (объектам вероятного поражения), основное предназначение – изменение (скрытие и создание ложных) ориентирных указателей территорий, осуществляют в целях снижения точности наведения средств доставки и поражения на цели;</w:t>
      </w:r>
    </w:p>
    <w:p w14:paraId="3D360B30"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комплексная маскировка организаций – проводят на территориях организаций, продолжающих свою деятельность в период мобилизации и военное время, прилегающих к ним территориях, а также на территориях организаций, обеспечивающих жизнедеятельность территорий, отнесенных к группам по гражданской обороне, и предусматривает весь комплекс маскировочных мероприятий, обеспечивающих снижение демаскирующих параметров объектов и прилегающих ориентирных указателей территорий (в оптическом, радиолокационном, тепловом (инфракрасном) спектрах, снижение параметров упругих колебаний и гравитации объектов, а также мероприятий по ввозу или вывозу людей, оборудования и материалов).</w:t>
      </w:r>
    </w:p>
    <w:p w14:paraId="5D57FBBD"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На территориях, не входящих в зону маскировки объектов и территорий, и в организациях, прекращающих свою деятельность в военное время, заблаговременно осуществляются только организационные мероприятия по обеспечению отключения наружного освещения населенных пунктов и организаций, внутреннего освещения жилых, общественных, производственных и вспомогательных зданий, а также организационные мероприятия по подготовке и обеспечению световой маскировки производственных огней при подаче сигнала «Воздушная тревога».</w:t>
      </w:r>
    </w:p>
    <w:p w14:paraId="1361708F"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На основании положений СП 165.1325800.2014 «СНиП 2.01.51-90 Инженерно-технические мероприятия по гражданской обороне» территория Донского сельсовета попадает в зону световой маскировки для минимизации последствий воздействия источников ЧС военного характера. </w:t>
      </w:r>
    </w:p>
    <w:p w14:paraId="1C27CAD5"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Обеспечение светомаскировки объекта в соответствии с требованиями СП 264.1325800.2016 «СНиП 2.01.53-84 Световая маскировка населенных пунктов и объектов народного хозяйства» решается централизованно, путем отключения питающих линий электрических осветительных сетей района при введении режимов светомаскировки (частичного и полного затемнения).</w:t>
      </w:r>
    </w:p>
    <w:p w14:paraId="3D9D1FA7"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Технические решения по световой маскировке должны быть приняты в соответствии с требованиями СП 264.1325800.2016 «СНиП 2.01.53-84 Световая маскировка населенных пунктов и объектов народного хозяйства», СП 165.1325800.2014 «СНиП 2.01.51-90 Инженерно-технические мероприятия по гражданской обороне» и ПУЭ, утвержденными Минэнерго Российской Федерации.</w:t>
      </w:r>
    </w:p>
    <w:p w14:paraId="4FD40E14"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Режим частичного затемнения вводится уполномоченными органами </w:t>
      </w:r>
      <w:r w:rsidRPr="00C826CE">
        <w:rPr>
          <w:rFonts w:ascii="Times New Roman" w:eastAsia="Calibri" w:hAnsi="Times New Roman" w:cs="Times New Roman"/>
          <w:kern w:val="2"/>
          <w:sz w:val="28"/>
          <w:szCs w:val="28"/>
        </w:rPr>
        <w:lastRenderedPageBreak/>
        <w:t>исполнительной власти Российской Федерации на весь угрожаемый период и отменяется при миновании угрозы нападения противника. Режим частичного затемнения после его введения действует постоянно, кроме времени действия режима полного затемнения.</w:t>
      </w:r>
    </w:p>
    <w:p w14:paraId="152CE8E3"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В режиме частичного затемнения осуществляется сокращение наружного освещения на 50 %. </w:t>
      </w:r>
    </w:p>
    <w:p w14:paraId="76EF1B36"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 xml:space="preserve">Транспорт, а также средства регулирования его движения, </w:t>
      </w:r>
      <w:proofErr w:type="spellStart"/>
      <w:r w:rsidRPr="00C826CE">
        <w:rPr>
          <w:rFonts w:ascii="Times New Roman" w:eastAsia="Calibri" w:hAnsi="Times New Roman" w:cs="Times New Roman"/>
          <w:kern w:val="2"/>
          <w:sz w:val="28"/>
          <w:szCs w:val="28"/>
        </w:rPr>
        <w:t>светоограждение</w:t>
      </w:r>
      <w:proofErr w:type="spellEnd"/>
      <w:r w:rsidRPr="00C826CE">
        <w:rPr>
          <w:rFonts w:ascii="Times New Roman" w:eastAsia="Calibri" w:hAnsi="Times New Roman" w:cs="Times New Roman"/>
          <w:kern w:val="2"/>
          <w:sz w:val="28"/>
          <w:szCs w:val="28"/>
        </w:rPr>
        <w:t xml:space="preserve"> аэронавигационных препятствий в режиме частичного затемнения светомаскировке не подлежат.</w:t>
      </w:r>
    </w:p>
    <w:p w14:paraId="4DF3E326" w14:textId="77777777" w:rsidR="00365328" w:rsidRPr="00C826CE" w:rsidRDefault="00365328" w:rsidP="00365328">
      <w:pPr>
        <w:widowControl w:val="0"/>
        <w:spacing w:after="0" w:line="240" w:lineRule="auto"/>
        <w:ind w:firstLine="709"/>
        <w:jc w:val="both"/>
        <w:rPr>
          <w:rFonts w:ascii="Times New Roman" w:eastAsia="Calibri" w:hAnsi="Times New Roman" w:cs="Times New Roman"/>
          <w:kern w:val="2"/>
          <w:sz w:val="28"/>
          <w:szCs w:val="28"/>
        </w:rPr>
      </w:pPr>
      <w:r w:rsidRPr="00C826CE">
        <w:rPr>
          <w:rFonts w:ascii="Times New Roman" w:eastAsia="Calibri" w:hAnsi="Times New Roman" w:cs="Times New Roman"/>
          <w:kern w:val="2"/>
          <w:sz w:val="28"/>
          <w:szCs w:val="28"/>
        </w:rPr>
        <w:t>Режим полного затемнения вводится по сигналу «Воздушная тревога» и отменяется с объявлением сигнала «Отбой воздушной тревоги». Переход с режима частичного затемнения на режим полного затемнения должен осуществляться не более чем за 3 мин.»;</w:t>
      </w:r>
    </w:p>
    <w:p w14:paraId="205DFE73" w14:textId="77777777" w:rsidR="00365328" w:rsidRPr="00C826CE" w:rsidRDefault="00365328" w:rsidP="00365328">
      <w:pPr>
        <w:widowControl w:val="0"/>
        <w:spacing w:after="0" w:line="240" w:lineRule="auto"/>
        <w:ind w:firstLine="709"/>
        <w:jc w:val="both"/>
        <w:rPr>
          <w:rFonts w:ascii="Times New Roman" w:eastAsia="Times New Roman" w:hAnsi="Times New Roman" w:cs="Times New Roman"/>
          <w:bCs/>
          <w:sz w:val="28"/>
          <w:szCs w:val="28"/>
          <w:lang w:eastAsia="ru-RU"/>
        </w:rPr>
      </w:pPr>
      <w:r w:rsidRPr="00C826CE">
        <w:rPr>
          <w:rFonts w:ascii="Times New Roman" w:eastAsia="Times New Roman" w:hAnsi="Times New Roman" w:cs="Times New Roman"/>
          <w:bCs/>
          <w:sz w:val="28"/>
          <w:szCs w:val="28"/>
          <w:lang w:eastAsia="ru-RU"/>
        </w:rPr>
        <w:t>5) раздел 6 «Перечень мероприятий по обеспечению пожарной безопасности»:</w:t>
      </w:r>
    </w:p>
    <w:p w14:paraId="50F74CDB" w14:textId="77777777" w:rsidR="00365328" w:rsidRPr="00C826CE" w:rsidRDefault="00365328" w:rsidP="00365328">
      <w:pPr>
        <w:widowControl w:val="0"/>
        <w:spacing w:after="0" w:line="240" w:lineRule="auto"/>
        <w:ind w:firstLine="720"/>
        <w:jc w:val="both"/>
        <w:rPr>
          <w:rFonts w:ascii="Times New Roman" w:eastAsia="Times New Roman" w:hAnsi="Times New Roman" w:cs="Times New Roman"/>
          <w:sz w:val="28"/>
          <w:szCs w:val="28"/>
          <w:lang w:eastAsia="ru-RU"/>
        </w:rPr>
      </w:pPr>
      <w:r w:rsidRPr="00C826CE">
        <w:rPr>
          <w:rFonts w:ascii="Times New Roman" w:eastAsia="Times New Roman" w:hAnsi="Times New Roman" w:cs="Times New Roman"/>
          <w:sz w:val="28"/>
          <w:szCs w:val="28"/>
          <w:lang w:eastAsia="ru-RU"/>
        </w:rPr>
        <w:t xml:space="preserve">а) абзацы второй – пятый подраздела «Противопожарное водоснабжение» подраздела 6.1 «Характеристика выполнения требований по обеспечению пожарной безопасности» изложить в следующей редакции: </w:t>
      </w:r>
    </w:p>
    <w:p w14:paraId="3A4C478C"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w:t>
      </w:r>
      <w:bookmarkStart w:id="48" w:name="_Hlk100052168"/>
      <w:r w:rsidRPr="00C826CE">
        <w:rPr>
          <w:rFonts w:ascii="Times New Roman" w:eastAsia="Calibri" w:hAnsi="Times New Roman" w:cs="Times New Roman"/>
          <w:sz w:val="28"/>
          <w:szCs w:val="28"/>
        </w:rPr>
        <w:t>Источниками наружного и внутреннего пожарного водоснабжения на территории Тазовского сельсовета служат: 40 пожарных гидрантов, 2 водоема и 5 водонапорных башен.</w:t>
      </w:r>
      <w:bookmarkEnd w:id="48"/>
      <w:r w:rsidRPr="00C826CE">
        <w:rPr>
          <w:rFonts w:ascii="Times New Roman" w:eastAsia="Calibri" w:hAnsi="Times New Roman" w:cs="Times New Roman"/>
          <w:sz w:val="28"/>
          <w:szCs w:val="28"/>
        </w:rPr>
        <w:t>»;</w:t>
      </w:r>
    </w:p>
    <w:p w14:paraId="1B61A578" w14:textId="77777777" w:rsidR="00365328" w:rsidRPr="00C826CE" w:rsidRDefault="00365328" w:rsidP="00365328">
      <w:pPr>
        <w:spacing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б) подраздел «Размещение подразделений пожарной охраны» подраздела 6.1 «Характеристика выполнения требований по обеспечению пожарной безопасности» изложить в следующей редакции:</w:t>
      </w:r>
    </w:p>
    <w:p w14:paraId="0C15BDBF" w14:textId="77777777" w:rsidR="00365328" w:rsidRPr="00C826CE" w:rsidRDefault="00365328" w:rsidP="00365328">
      <w:pPr>
        <w:widowControl w:val="0"/>
        <w:spacing w:after="0" w:line="240" w:lineRule="auto"/>
        <w:ind w:firstLine="696"/>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w:t>
      </w:r>
      <w:r w:rsidRPr="00C826CE">
        <w:rPr>
          <w:rFonts w:ascii="Times New Roman" w:eastAsia="Calibri" w:hAnsi="Times New Roman" w:cs="Times New Roman"/>
          <w:b/>
          <w:bCs/>
          <w:sz w:val="28"/>
          <w:szCs w:val="28"/>
        </w:rPr>
        <w:t>Размещение подразделений пожарной охраны</w:t>
      </w:r>
      <w:r w:rsidRPr="00C826CE">
        <w:rPr>
          <w:rFonts w:ascii="Times New Roman" w:eastAsia="Calibri" w:hAnsi="Times New Roman" w:cs="Times New Roman"/>
          <w:sz w:val="28"/>
          <w:szCs w:val="28"/>
        </w:rPr>
        <w:t xml:space="preserve"> </w:t>
      </w:r>
    </w:p>
    <w:p w14:paraId="391CF100"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bookmarkStart w:id="49" w:name="_Hlk100052274"/>
      <w:r w:rsidRPr="00C826CE">
        <w:rPr>
          <w:rFonts w:ascii="Times New Roman" w:eastAsia="Calibri" w:hAnsi="Times New Roman" w:cs="Times New Roman"/>
          <w:sz w:val="28"/>
          <w:szCs w:val="28"/>
        </w:rPr>
        <w:t xml:space="preserve">Для тушения пожаров на территории Тазовского сельсовета Золотухинского района привлекаются следующие подразделения: </w:t>
      </w:r>
    </w:p>
    <w:p w14:paraId="265651B6"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27 пожарная часть Золотухинского района ОКУ «ППС Курской области», расположенная по адресу: п. Золотухино, ул. Железнодорожная 82;</w:t>
      </w:r>
    </w:p>
    <w:p w14:paraId="58897C3F"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отдельный пост пожарной охраны м. Свобода 27 пожарной части Золотухинского района ОКУ «ППС Курской области», расположенный по адресу: Золотухинский район, м. Свобода, ул. Электрическая 1;</w:t>
      </w:r>
    </w:p>
    <w:p w14:paraId="2D706184"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5 пожарно-спасательная часть пожарно-спасательного отряда федеральной противопожарной службы Государственной противопожарной служба Главного управления МЧС России по Курской области (далее – ПСЧ ПСО ФПС ГПС ГУ МЧС России по Курской области), расположенная по адресу: г. Курск, ул. 2-я Рабочая 18б;</w:t>
      </w:r>
    </w:p>
    <w:p w14:paraId="4B59DC9E"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2 ПСЧ ПСО ФПС ГПС ГУ МЧС России по Курской области, расположенная по адресу: г. Курск, ул. Радищева 79;</w:t>
      </w:r>
    </w:p>
    <w:p w14:paraId="5171872B"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4 ПСЧ ПСО ФПС ГПС ГУ МЧС России по Курской области, расположенная по адресу: г. Курск, ул. Можаевская 9;</w:t>
      </w:r>
    </w:p>
    <w:p w14:paraId="0B5B5A6F"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ОКУ «АСС Курской области», расположенное по адресу: г. Курск, ул. 50 лет Октября 177;</w:t>
      </w:r>
    </w:p>
    <w:p w14:paraId="4AA917AF"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lastRenderedPageBreak/>
        <w:t>1 специализированная пожарно-спасательная часть по тушению крупных пожаров ПСО ФПС ГПС ГУ МЧС России по Курской области, расположенная по адресу: г. Курск, ул. 50 лет Октября 116б</w:t>
      </w:r>
      <w:bookmarkEnd w:id="49"/>
      <w:r w:rsidRPr="00C826CE">
        <w:rPr>
          <w:rFonts w:ascii="Times New Roman" w:eastAsia="Calibri" w:hAnsi="Times New Roman" w:cs="Times New Roman"/>
          <w:sz w:val="28"/>
          <w:szCs w:val="28"/>
        </w:rPr>
        <w:t>.»;</w:t>
      </w:r>
    </w:p>
    <w:p w14:paraId="53FE79BA" w14:textId="77777777" w:rsidR="00365328" w:rsidRPr="00C826CE" w:rsidRDefault="00365328" w:rsidP="00365328">
      <w:pPr>
        <w:widowControl w:val="0"/>
        <w:spacing w:after="0" w:line="240" w:lineRule="auto"/>
        <w:ind w:firstLine="720"/>
        <w:contextualSpacing/>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 xml:space="preserve">в) абзац первый подраздела «Противопожарное водоснабжение» подраздела </w:t>
      </w:r>
      <w:r w:rsidRPr="00C826CE">
        <w:rPr>
          <w:rFonts w:ascii="Times New Roman" w:eastAsia="Calibri" w:hAnsi="Times New Roman" w:cs="Times New Roman"/>
          <w:snapToGrid w:val="0"/>
          <w:sz w:val="28"/>
          <w:szCs w:val="28"/>
        </w:rPr>
        <w:t>6.2 «</w:t>
      </w:r>
      <w:r w:rsidRPr="00C826CE">
        <w:rPr>
          <w:rFonts w:ascii="Times New Roman" w:eastAsia="Calibri" w:hAnsi="Times New Roman" w:cs="Times New Roman"/>
          <w:sz w:val="28"/>
          <w:szCs w:val="28"/>
        </w:rPr>
        <w:t>Проектные предложения (требования) и градостроительные решения» изложить в следующей редакции:</w:t>
      </w:r>
    </w:p>
    <w:p w14:paraId="6490B6A6" w14:textId="77777777" w:rsidR="00365328" w:rsidRPr="00C826CE" w:rsidRDefault="00365328" w:rsidP="00365328">
      <w:pPr>
        <w:widowControl w:val="0"/>
        <w:autoSpaceDE w:val="0"/>
        <w:autoSpaceDN w:val="0"/>
        <w:adjustRightInd w:val="0"/>
        <w:spacing w:after="0" w:line="240" w:lineRule="auto"/>
        <w:ind w:firstLine="700"/>
        <w:jc w:val="both"/>
        <w:rPr>
          <w:rFonts w:ascii="Times New Roman" w:eastAsia="Calibri" w:hAnsi="Times New Roman" w:cs="Times New Roman"/>
          <w:sz w:val="28"/>
          <w:szCs w:val="28"/>
          <w:lang w:eastAsia="ru-RU"/>
        </w:rPr>
      </w:pPr>
      <w:r w:rsidRPr="00C826CE">
        <w:rPr>
          <w:rFonts w:ascii="Times New Roman" w:eastAsia="Calibri" w:hAnsi="Times New Roman" w:cs="Times New Roman"/>
          <w:sz w:val="28"/>
          <w:szCs w:val="28"/>
          <w:lang w:eastAsia="ru-RU"/>
        </w:rPr>
        <w:t>«Требуется: доведение до норм количества и расположения наружных источников водоснабжения на территории муниципального образования с учётом статьи 68 Федерального закона от 22 июля 2008 года «123-ФЗ «Технический регламент о требованиях пожарной безопасности», а также раздела 5 СП 8.13130 «Системы противопожарной защиты. Наружное противопожарное водоснабжение. Требования пожарной безопасности»;</w:t>
      </w:r>
    </w:p>
    <w:p w14:paraId="1EBBF598" w14:textId="77777777" w:rsidR="00365328" w:rsidRPr="00C826CE" w:rsidRDefault="00365328" w:rsidP="00365328">
      <w:pPr>
        <w:spacing w:after="0" w:line="240" w:lineRule="auto"/>
        <w:ind w:firstLine="709"/>
        <w:jc w:val="both"/>
        <w:rPr>
          <w:rFonts w:ascii="Times New Roman" w:eastAsia="Calibri" w:hAnsi="Times New Roman" w:cs="Times New Roman"/>
          <w:sz w:val="28"/>
          <w:szCs w:val="28"/>
        </w:rPr>
      </w:pPr>
      <w:r w:rsidRPr="00C826CE">
        <w:rPr>
          <w:rFonts w:ascii="Times New Roman" w:eastAsia="Calibri" w:hAnsi="Times New Roman" w:cs="Times New Roman"/>
          <w:sz w:val="28"/>
          <w:szCs w:val="28"/>
          <w:lang w:eastAsia="ru-RU"/>
        </w:rPr>
        <w:t xml:space="preserve">г) абзац второй подраздела «Размещение подразделений пожарной охраны» </w:t>
      </w:r>
      <w:r w:rsidRPr="00C826CE">
        <w:rPr>
          <w:rFonts w:ascii="Times New Roman" w:eastAsia="Calibri" w:hAnsi="Times New Roman" w:cs="Times New Roman"/>
          <w:sz w:val="28"/>
          <w:szCs w:val="28"/>
        </w:rPr>
        <w:t xml:space="preserve">подраздела </w:t>
      </w:r>
      <w:r w:rsidRPr="00C826CE">
        <w:rPr>
          <w:rFonts w:ascii="Times New Roman" w:eastAsia="Calibri" w:hAnsi="Times New Roman" w:cs="Times New Roman"/>
          <w:snapToGrid w:val="0"/>
          <w:sz w:val="28"/>
          <w:szCs w:val="28"/>
        </w:rPr>
        <w:t>6.2 «</w:t>
      </w:r>
      <w:r w:rsidRPr="00C826CE">
        <w:rPr>
          <w:rFonts w:ascii="Times New Roman" w:eastAsia="Calibri" w:hAnsi="Times New Roman" w:cs="Times New Roman"/>
          <w:sz w:val="28"/>
          <w:szCs w:val="28"/>
        </w:rPr>
        <w:t>Проектные предложения (требования) и градостроительные решения» изложить в следующей редакции:</w:t>
      </w:r>
    </w:p>
    <w:p w14:paraId="2BC9824A" w14:textId="77777777" w:rsidR="00365328" w:rsidRPr="0080136D" w:rsidRDefault="00365328" w:rsidP="00365328">
      <w:pPr>
        <w:widowControl w:val="0"/>
        <w:tabs>
          <w:tab w:val="left" w:pos="1134"/>
        </w:tabs>
        <w:spacing w:after="0" w:line="240" w:lineRule="auto"/>
        <w:ind w:firstLine="700"/>
        <w:jc w:val="both"/>
        <w:rPr>
          <w:rFonts w:ascii="Times New Roman" w:eastAsia="Calibri" w:hAnsi="Times New Roman" w:cs="Times New Roman"/>
          <w:sz w:val="28"/>
          <w:szCs w:val="28"/>
        </w:rPr>
      </w:pPr>
      <w:r w:rsidRPr="00C826CE">
        <w:rPr>
          <w:rFonts w:ascii="Times New Roman" w:eastAsia="Calibri" w:hAnsi="Times New Roman" w:cs="Times New Roman"/>
          <w:sz w:val="28"/>
          <w:szCs w:val="28"/>
        </w:rPr>
        <w:t>«Нормативное время прибытия подразделений пожарной охраны, на сегодняшний день, не установлено, так как нормативный документ, на основании которого определяется время следования мобильных средств пожаротушения из ближайшего пожарного депо, отсутствует.».</w:t>
      </w:r>
    </w:p>
    <w:p w14:paraId="5E7E5D40" w14:textId="77777777" w:rsidR="00365328" w:rsidRPr="007A05D7" w:rsidRDefault="00365328" w:rsidP="007A05D7"/>
    <w:sectPr w:rsidR="00365328" w:rsidRPr="007A05D7">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5C20" w14:textId="77777777" w:rsidR="00ED6F2A" w:rsidRDefault="00ED6F2A">
      <w:pPr>
        <w:spacing w:after="0" w:line="240" w:lineRule="auto"/>
      </w:pPr>
      <w:r>
        <w:separator/>
      </w:r>
    </w:p>
  </w:endnote>
  <w:endnote w:type="continuationSeparator" w:id="0">
    <w:p w14:paraId="7603A695" w14:textId="77777777" w:rsidR="00ED6F2A" w:rsidRDefault="00ED6F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83240" w14:textId="77777777" w:rsidR="00ED6F2A" w:rsidRDefault="00ED6F2A">
      <w:pPr>
        <w:spacing w:after="0" w:line="240" w:lineRule="auto"/>
      </w:pPr>
      <w:r>
        <w:separator/>
      </w:r>
    </w:p>
  </w:footnote>
  <w:footnote w:type="continuationSeparator" w:id="0">
    <w:p w14:paraId="7E8A9B7D" w14:textId="77777777" w:rsidR="00ED6F2A" w:rsidRDefault="00ED6F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648620"/>
      <w:docPartObj>
        <w:docPartGallery w:val="Page Numbers (Top of Page)"/>
        <w:docPartUnique/>
      </w:docPartObj>
    </w:sdtPr>
    <w:sdtEndPr>
      <w:rPr>
        <w:rFonts w:ascii="Times New Roman" w:hAnsi="Times New Roman" w:cs="Times New Roman"/>
        <w:sz w:val="24"/>
        <w:szCs w:val="24"/>
      </w:rPr>
    </w:sdtEndPr>
    <w:sdtContent>
      <w:p w14:paraId="31EFD99F" w14:textId="77777777" w:rsidR="007A05D7" w:rsidRPr="008041C7" w:rsidRDefault="007A05D7" w:rsidP="008041C7">
        <w:pPr>
          <w:pStyle w:val="a3"/>
          <w:jc w:val="center"/>
          <w:rPr>
            <w:rFonts w:ascii="Times New Roman" w:hAnsi="Times New Roman" w:cs="Times New Roman"/>
            <w:sz w:val="24"/>
            <w:szCs w:val="24"/>
          </w:rPr>
        </w:pPr>
        <w:r w:rsidRPr="008041C7">
          <w:rPr>
            <w:rFonts w:ascii="Times New Roman" w:hAnsi="Times New Roman" w:cs="Times New Roman"/>
            <w:sz w:val="24"/>
            <w:szCs w:val="24"/>
          </w:rPr>
          <w:fldChar w:fldCharType="begin"/>
        </w:r>
        <w:r w:rsidRPr="008041C7">
          <w:rPr>
            <w:rFonts w:ascii="Times New Roman" w:hAnsi="Times New Roman" w:cs="Times New Roman"/>
            <w:sz w:val="24"/>
            <w:szCs w:val="24"/>
          </w:rPr>
          <w:instrText>PAGE   \* MERGEFORMAT</w:instrText>
        </w:r>
        <w:r w:rsidRPr="008041C7">
          <w:rPr>
            <w:rFonts w:ascii="Times New Roman" w:hAnsi="Times New Roman" w:cs="Times New Roman"/>
            <w:sz w:val="24"/>
            <w:szCs w:val="24"/>
          </w:rPr>
          <w:fldChar w:fldCharType="separate"/>
        </w:r>
        <w:r w:rsidRPr="008041C7">
          <w:rPr>
            <w:rFonts w:ascii="Times New Roman" w:hAnsi="Times New Roman" w:cs="Times New Roman"/>
            <w:noProof/>
            <w:sz w:val="24"/>
            <w:szCs w:val="24"/>
          </w:rPr>
          <w:t>3</w:t>
        </w:r>
        <w:r w:rsidRPr="008041C7">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4827269"/>
      <w:docPartObj>
        <w:docPartGallery w:val="Page Numbers (Top of Page)"/>
        <w:docPartUnique/>
      </w:docPartObj>
    </w:sdtPr>
    <w:sdtEndPr>
      <w:rPr>
        <w:rFonts w:ascii="Times New Roman" w:hAnsi="Times New Roman" w:cs="Times New Roman"/>
        <w:sz w:val="24"/>
        <w:szCs w:val="24"/>
      </w:rPr>
    </w:sdtEndPr>
    <w:sdtContent>
      <w:p w14:paraId="2A3F14B9" w14:textId="77777777" w:rsidR="003D23F6" w:rsidRPr="002501ED" w:rsidRDefault="00FA2526">
        <w:pPr>
          <w:pStyle w:val="a3"/>
          <w:jc w:val="center"/>
          <w:rPr>
            <w:rFonts w:ascii="Times New Roman" w:hAnsi="Times New Roman" w:cs="Times New Roman"/>
            <w:sz w:val="24"/>
            <w:szCs w:val="24"/>
          </w:rPr>
        </w:pPr>
        <w:r w:rsidRPr="002501ED">
          <w:rPr>
            <w:rFonts w:ascii="Times New Roman" w:hAnsi="Times New Roman" w:cs="Times New Roman"/>
            <w:sz w:val="24"/>
            <w:szCs w:val="24"/>
          </w:rPr>
          <w:fldChar w:fldCharType="begin"/>
        </w:r>
        <w:r w:rsidRPr="002501ED">
          <w:rPr>
            <w:rFonts w:ascii="Times New Roman" w:hAnsi="Times New Roman" w:cs="Times New Roman"/>
            <w:sz w:val="24"/>
            <w:szCs w:val="24"/>
          </w:rPr>
          <w:instrText>PAGE   \* MERGEFORMAT</w:instrText>
        </w:r>
        <w:r w:rsidRPr="002501ED">
          <w:rPr>
            <w:rFonts w:ascii="Times New Roman" w:hAnsi="Times New Roman" w:cs="Times New Roman"/>
            <w:sz w:val="24"/>
            <w:szCs w:val="24"/>
          </w:rPr>
          <w:fldChar w:fldCharType="separate"/>
        </w:r>
        <w:r>
          <w:rPr>
            <w:rFonts w:ascii="Times New Roman" w:hAnsi="Times New Roman" w:cs="Times New Roman"/>
            <w:noProof/>
            <w:sz w:val="24"/>
            <w:szCs w:val="24"/>
          </w:rPr>
          <w:t>46</w:t>
        </w:r>
        <w:r w:rsidRPr="002501ED">
          <w:rPr>
            <w:rFonts w:ascii="Times New Roman" w:hAnsi="Times New Roman" w:cs="Times New Roman"/>
            <w:sz w:val="24"/>
            <w:szCs w:val="24"/>
          </w:rPr>
          <w:fldChar w:fldCharType="end"/>
        </w:r>
      </w:p>
    </w:sdtContent>
  </w:sdt>
  <w:p w14:paraId="510ACF1A" w14:textId="77777777" w:rsidR="003D23F6"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6B235D"/>
    <w:multiLevelType w:val="hybridMultilevel"/>
    <w:tmpl w:val="6ED8B790"/>
    <w:lvl w:ilvl="0" w:tplc="ABB600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674C15C8"/>
    <w:multiLevelType w:val="multilevel"/>
    <w:tmpl w:val="8DC08E1A"/>
    <w:lvl w:ilvl="0">
      <w:start w:val="1"/>
      <w:numFmt w:val="decimal"/>
      <w:lvlText w:val="%1."/>
      <w:lvlJc w:val="center"/>
      <w:pPr>
        <w:ind w:left="720" w:hanging="49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321303710">
    <w:abstractNumId w:val="1"/>
  </w:num>
  <w:num w:numId="2" w16cid:durableId="1147624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E61"/>
    <w:rsid w:val="00181670"/>
    <w:rsid w:val="00365328"/>
    <w:rsid w:val="00451D65"/>
    <w:rsid w:val="00526ACA"/>
    <w:rsid w:val="007A05D7"/>
    <w:rsid w:val="00B13A4D"/>
    <w:rsid w:val="00C826CE"/>
    <w:rsid w:val="00ED6F2A"/>
    <w:rsid w:val="00F43E61"/>
    <w:rsid w:val="00FA25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4D309A"/>
  <w15:chartTrackingRefBased/>
  <w15:docId w15:val="{42810758-5132-4F31-AEA3-DC08B6343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05D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a4"/>
    <w:uiPriority w:val="99"/>
    <w:unhideWhenUsed/>
    <w:rsid w:val="00181670"/>
    <w:pPr>
      <w:tabs>
        <w:tab w:val="center" w:pos="4677"/>
        <w:tab w:val="right" w:pos="9355"/>
      </w:tabs>
      <w:spacing w:after="0" w:line="240" w:lineRule="auto"/>
    </w:pPr>
  </w:style>
  <w:style w:type="character" w:customStyle="1" w:styleId="a4">
    <w:name w:val="Верхний колонтитул Знак"/>
    <w:aliases w:val="ВерхКолонтитул Знак"/>
    <w:basedOn w:val="a0"/>
    <w:link w:val="a3"/>
    <w:uiPriority w:val="99"/>
    <w:rsid w:val="00181670"/>
  </w:style>
  <w:style w:type="paragraph" w:styleId="a5">
    <w:name w:val="caption"/>
    <w:aliases w:val="Название объекта Знак1,Название объекта Знак Знак,рисунка,Таблица название,Таблица_номер_справа_12"/>
    <w:basedOn w:val="a"/>
    <w:link w:val="a6"/>
    <w:uiPriority w:val="35"/>
    <w:qFormat/>
    <w:rsid w:val="00181670"/>
    <w:pPr>
      <w:spacing w:after="0" w:line="240" w:lineRule="auto"/>
      <w:jc w:val="center"/>
    </w:pPr>
    <w:rPr>
      <w:rFonts w:ascii="Times New Roman" w:eastAsia="Times New Roman" w:hAnsi="Times New Roman" w:cs="Times New Roman"/>
      <w:sz w:val="28"/>
      <w:szCs w:val="20"/>
      <w:lang w:eastAsia="ru-RU"/>
    </w:rPr>
  </w:style>
  <w:style w:type="character" w:customStyle="1" w:styleId="a6">
    <w:name w:val="Название объекта Знак"/>
    <w:aliases w:val="Название объекта Знак1 Знак,Название объекта Знак Знак Знак,рисунка Знак,Таблица название Знак,Таблица_номер_справа_12 Знак"/>
    <w:link w:val="a5"/>
    <w:rsid w:val="00181670"/>
    <w:rPr>
      <w:rFonts w:ascii="Times New Roman" w:eastAsia="Times New Roman" w:hAnsi="Times New Roman" w:cs="Times New Roman"/>
      <w:sz w:val="28"/>
      <w:szCs w:val="20"/>
      <w:lang w:eastAsia="ru-RU"/>
    </w:rPr>
  </w:style>
  <w:style w:type="paragraph" w:styleId="a7">
    <w:name w:val="List Paragraph"/>
    <w:basedOn w:val="a"/>
    <w:link w:val="a8"/>
    <w:uiPriority w:val="34"/>
    <w:qFormat/>
    <w:rsid w:val="00181670"/>
    <w:pPr>
      <w:ind w:left="720"/>
      <w:contextualSpacing/>
    </w:pPr>
  </w:style>
  <w:style w:type="paragraph" w:styleId="a9">
    <w:name w:val="Body Text Indent"/>
    <w:basedOn w:val="a"/>
    <w:link w:val="aa"/>
    <w:rsid w:val="00181670"/>
    <w:pPr>
      <w:spacing w:after="120" w:line="360" w:lineRule="auto"/>
      <w:ind w:left="283" w:firstLine="709"/>
      <w:jc w:val="both"/>
    </w:pPr>
    <w:rPr>
      <w:rFonts w:ascii="Times New Roman" w:eastAsia="Times New Roman" w:hAnsi="Times New Roman" w:cs="Times New Roman"/>
      <w:kern w:val="2"/>
      <w:sz w:val="24"/>
      <w:szCs w:val="24"/>
    </w:rPr>
  </w:style>
  <w:style w:type="character" w:customStyle="1" w:styleId="aa">
    <w:name w:val="Основной текст с отступом Знак"/>
    <w:basedOn w:val="a0"/>
    <w:link w:val="a9"/>
    <w:rsid w:val="00181670"/>
    <w:rPr>
      <w:rFonts w:ascii="Times New Roman" w:eastAsia="Times New Roman" w:hAnsi="Times New Roman" w:cs="Times New Roman"/>
      <w:kern w:val="2"/>
      <w:sz w:val="24"/>
      <w:szCs w:val="24"/>
    </w:rPr>
  </w:style>
  <w:style w:type="paragraph" w:styleId="ab">
    <w:name w:val="Plain Text"/>
    <w:basedOn w:val="a"/>
    <w:link w:val="ac"/>
    <w:rsid w:val="00181670"/>
    <w:pPr>
      <w:spacing w:after="0" w:line="240" w:lineRule="auto"/>
    </w:pPr>
    <w:rPr>
      <w:rFonts w:ascii="Courier New" w:eastAsia="Times New Roman" w:hAnsi="Courier New" w:cs="Times New Roman"/>
      <w:sz w:val="20"/>
      <w:szCs w:val="20"/>
      <w:lang w:val="x-none" w:eastAsia="ru-RU"/>
    </w:rPr>
  </w:style>
  <w:style w:type="character" w:customStyle="1" w:styleId="ac">
    <w:name w:val="Текст Знак"/>
    <w:basedOn w:val="a0"/>
    <w:link w:val="ab"/>
    <w:rsid w:val="00181670"/>
    <w:rPr>
      <w:rFonts w:ascii="Courier New" w:eastAsia="Times New Roman" w:hAnsi="Courier New" w:cs="Times New Roman"/>
      <w:sz w:val="20"/>
      <w:szCs w:val="20"/>
      <w:lang w:val="x-none" w:eastAsia="ru-RU"/>
    </w:rPr>
  </w:style>
  <w:style w:type="paragraph" w:styleId="3">
    <w:name w:val="Body Text Indent 3"/>
    <w:basedOn w:val="a"/>
    <w:link w:val="30"/>
    <w:uiPriority w:val="99"/>
    <w:rsid w:val="00181670"/>
    <w:pPr>
      <w:spacing w:after="120" w:line="240" w:lineRule="auto"/>
      <w:ind w:left="283"/>
    </w:pPr>
    <w:rPr>
      <w:rFonts w:ascii="Times New Roman" w:eastAsia="Times New Roman" w:hAnsi="Times New Roman" w:cs="Times New Roman"/>
      <w:sz w:val="16"/>
      <w:szCs w:val="16"/>
      <w:lang w:val="x-none" w:eastAsia="ru-RU"/>
    </w:rPr>
  </w:style>
  <w:style w:type="character" w:customStyle="1" w:styleId="30">
    <w:name w:val="Основной текст с отступом 3 Знак"/>
    <w:basedOn w:val="a0"/>
    <w:link w:val="3"/>
    <w:uiPriority w:val="99"/>
    <w:rsid w:val="00181670"/>
    <w:rPr>
      <w:rFonts w:ascii="Times New Roman" w:eastAsia="Times New Roman" w:hAnsi="Times New Roman" w:cs="Times New Roman"/>
      <w:sz w:val="16"/>
      <w:szCs w:val="16"/>
      <w:lang w:val="x-none" w:eastAsia="ru-RU"/>
    </w:rPr>
  </w:style>
  <w:style w:type="table" w:styleId="ad">
    <w:name w:val="Table Grid"/>
    <w:basedOn w:val="a1"/>
    <w:uiPriority w:val="39"/>
    <w:rsid w:val="001816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Заголовок статьи"/>
    <w:basedOn w:val="a"/>
    <w:next w:val="a"/>
    <w:rsid w:val="00181670"/>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character" w:customStyle="1" w:styleId="a8">
    <w:name w:val="Абзац списка Знак"/>
    <w:link w:val="a7"/>
    <w:uiPriority w:val="34"/>
    <w:locked/>
    <w:rsid w:val="00181670"/>
  </w:style>
  <w:style w:type="paragraph" w:styleId="31">
    <w:name w:val="Body Text 3"/>
    <w:basedOn w:val="a"/>
    <w:link w:val="32"/>
    <w:uiPriority w:val="99"/>
    <w:semiHidden/>
    <w:unhideWhenUsed/>
    <w:rsid w:val="00181670"/>
    <w:pPr>
      <w:spacing w:after="120"/>
    </w:pPr>
    <w:rPr>
      <w:sz w:val="16"/>
      <w:szCs w:val="16"/>
    </w:rPr>
  </w:style>
  <w:style w:type="character" w:customStyle="1" w:styleId="32">
    <w:name w:val="Основной текст 3 Знак"/>
    <w:basedOn w:val="a0"/>
    <w:link w:val="31"/>
    <w:uiPriority w:val="99"/>
    <w:semiHidden/>
    <w:rsid w:val="0018167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27</Pages>
  <Words>9634</Words>
  <Characters>54915</Characters>
  <Application>Microsoft Office Word</Application>
  <DocSecurity>0</DocSecurity>
  <Lines>457</Lines>
  <Paragraphs>128</Paragraphs>
  <ScaleCrop>false</ScaleCrop>
  <Company/>
  <LinksUpToDate>false</LinksUpToDate>
  <CharactersWithSpaces>64421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ОБУ ИНФОГРАД</dc:creator>
  <cp:keywords/>
  <dc:description/>
  <cp:lastModifiedBy>user</cp:lastModifiedBy>
  <cp:revision>6</cp:revision>
  <dcterms:created xsi:type="dcterms:W3CDTF">2022-08-05T09:44:00Z</dcterms:created>
  <dcterms:modified xsi:type="dcterms:W3CDTF">2022-08-12T12:51:00Z</dcterms:modified>
</cp:coreProperties>
</file>